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Default Extension="xlsx" ContentType="application/vnd.openxmlformats-officedocument.spreadsheetml.sheet"/>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4050"/>
      </w:tblGrid>
      <w:tr w:rsidR="000E58C2" w:rsidRPr="00A12D65" w14:paraId="4A75A951" w14:textId="77777777" w:rsidTr="004F5F48">
        <w:tc>
          <w:tcPr>
            <w:tcW w:w="5238" w:type="dxa"/>
            <w:vAlign w:val="center"/>
          </w:tcPr>
          <w:p w14:paraId="269EB44B" w14:textId="3AEBFEA4" w:rsidR="00B71FF1" w:rsidRPr="00A12D65" w:rsidRDefault="00B402D4" w:rsidP="00834395">
            <w:pPr>
              <w:contextualSpacing/>
              <w:jc w:val="both"/>
              <w:rPr>
                <w:rFonts w:ascii="Times New Roman" w:eastAsia="Times New Roman" w:hAnsi="Times New Roman" w:cs="Times New Roman"/>
                <w:b/>
                <w:bCs/>
                <w:sz w:val="20"/>
                <w:szCs w:val="20"/>
                <w:lang w:eastAsia="en-GB"/>
              </w:rPr>
            </w:pPr>
            <w:r w:rsidRPr="00B402D4">
              <w:rPr>
                <w:rFonts w:ascii="Times New Roman" w:eastAsia="Times New Roman" w:hAnsi="Times New Roman" w:cs="Times New Roman"/>
                <w:b/>
                <w:bCs/>
                <w:sz w:val="20"/>
                <w:szCs w:val="20"/>
                <w:lang w:eastAsia="en-GB"/>
              </w:rPr>
              <w:t>Công Ty TNHH Quản Lý Quỹ SSI</w:t>
            </w:r>
          </w:p>
        </w:tc>
        <w:tc>
          <w:tcPr>
            <w:tcW w:w="4050" w:type="dxa"/>
            <w:vAlign w:val="center"/>
          </w:tcPr>
          <w:p w14:paraId="317757F2" w14:textId="77777777" w:rsidR="00B71FF1" w:rsidRPr="00A12D65" w:rsidRDefault="00E34A50" w:rsidP="00834395">
            <w:pPr>
              <w:contextualSpacing/>
              <w:jc w:val="right"/>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Mẫu số B06g-QM</w:t>
            </w:r>
          </w:p>
        </w:tc>
      </w:tr>
      <w:tr w:rsidR="00E34A50" w:rsidRPr="00A12D65" w14:paraId="6E7B1599" w14:textId="77777777" w:rsidTr="004F5F48">
        <w:tc>
          <w:tcPr>
            <w:tcW w:w="5238" w:type="dxa"/>
            <w:vAlign w:val="center"/>
          </w:tcPr>
          <w:p w14:paraId="1EED706E" w14:textId="0A94A230" w:rsidR="00B71FF1" w:rsidRPr="00A12D65" w:rsidRDefault="007F6A55" w:rsidP="00834395">
            <w:pPr>
              <w:contextualSpacing/>
              <w:jc w:val="both"/>
              <w:rPr>
                <w:rFonts w:ascii="Times New Roman" w:eastAsia="Times New Roman" w:hAnsi="Times New Roman" w:cs="Times New Roman"/>
                <w:b/>
                <w:bCs/>
                <w:sz w:val="20"/>
                <w:szCs w:val="20"/>
                <w:lang w:eastAsia="en-GB"/>
              </w:rPr>
            </w:pPr>
            <w:r w:rsidRPr="007F6A55">
              <w:rPr>
                <w:rFonts w:ascii="Times New Roman" w:eastAsia="Times New Roman" w:hAnsi="Times New Roman" w:cs="Times New Roman"/>
                <w:b/>
                <w:bCs/>
                <w:sz w:val="20"/>
                <w:szCs w:val="20"/>
                <w:lang w:eastAsia="en-GB"/>
              </w:rPr>
              <w:t>Quỹ Đầu tư Lợi thế Cạnh tranh Bền vững SSI</w:t>
            </w:r>
          </w:p>
        </w:tc>
        <w:tc>
          <w:tcPr>
            <w:tcW w:w="4050" w:type="dxa"/>
            <w:vAlign w:val="center"/>
          </w:tcPr>
          <w:p w14:paraId="15FEE3EF" w14:textId="77777777" w:rsidR="00B71FF1" w:rsidRPr="00A12D65" w:rsidRDefault="00E34A50" w:rsidP="00834395">
            <w:pPr>
              <w:contextualSpacing/>
              <w:jc w:val="right"/>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(Ban hành theo TT số 198/2012/TT-BTC ngày 15/11/2012 của Bộ Tài Chính)</w:t>
            </w:r>
          </w:p>
        </w:tc>
      </w:tr>
    </w:tbl>
    <w:p w14:paraId="02F87D41" w14:textId="77777777" w:rsidR="004F5F48" w:rsidRPr="00A12D65" w:rsidRDefault="004F5F48" w:rsidP="00CC0580">
      <w:pPr>
        <w:spacing w:afterLines="60" w:after="144"/>
        <w:contextualSpacing/>
        <w:jc w:val="both"/>
        <w:rPr>
          <w:rFonts w:ascii="Times New Roman" w:hAnsi="Times New Roman" w:cs="Times New Roman"/>
          <w:b/>
          <w:sz w:val="20"/>
          <w:szCs w:val="20"/>
        </w:rPr>
      </w:pPr>
    </w:p>
    <w:p w14:paraId="11E9E508" w14:textId="77777777" w:rsidR="003E3718" w:rsidRPr="00A12D65" w:rsidRDefault="00E34A50" w:rsidP="00834395">
      <w:pPr>
        <w:spacing w:before="120" w:after="120" w:line="360" w:lineRule="auto"/>
        <w:jc w:val="center"/>
        <w:rPr>
          <w:rFonts w:ascii="Times New Roman" w:hAnsi="Times New Roman" w:cs="Times New Roman"/>
          <w:b/>
          <w:sz w:val="20"/>
          <w:szCs w:val="20"/>
        </w:rPr>
      </w:pPr>
      <w:r w:rsidRPr="00A12D65">
        <w:rPr>
          <w:rFonts w:ascii="Times New Roman" w:hAnsi="Times New Roman" w:cs="Times New Roman"/>
          <w:b/>
          <w:sz w:val="20"/>
          <w:szCs w:val="20"/>
        </w:rPr>
        <w:t>BẢN THUYẾT MINH BÁO CÁO TÀI CHÍNH</w:t>
      </w:r>
    </w:p>
    <w:p w14:paraId="55042326" w14:textId="01450B21" w:rsidR="003E3718" w:rsidRPr="00A12D65" w:rsidRDefault="00EC3DB6" w:rsidP="00834395">
      <w:pPr>
        <w:spacing w:before="120" w:after="120" w:line="360" w:lineRule="auto"/>
        <w:jc w:val="center"/>
        <w:outlineLvl w:val="0"/>
        <w:rPr>
          <w:rFonts w:ascii="Times New Roman" w:hAnsi="Times New Roman" w:cs="Times New Roman"/>
          <w:b/>
          <w:sz w:val="20"/>
          <w:szCs w:val="20"/>
        </w:rPr>
      </w:pPr>
      <w:r w:rsidRPr="00A12D65">
        <w:rPr>
          <w:rFonts w:ascii="Times New Roman" w:eastAsia="Calibri" w:hAnsi="Times New Roman" w:cs="Times New Roman"/>
          <w:b/>
          <w:sz w:val="20"/>
          <w:szCs w:val="20"/>
        </w:rPr>
        <w:t xml:space="preserve">Quý </w:t>
      </w:r>
      <w:r w:rsidR="007B61C4">
        <w:rPr>
          <w:rFonts w:ascii="Times New Roman" w:eastAsia="Calibri" w:hAnsi="Times New Roman" w:cs="Times New Roman"/>
          <w:b/>
          <w:sz w:val="20"/>
          <w:szCs w:val="20"/>
        </w:rPr>
        <w:t>III</w:t>
      </w:r>
      <w:r w:rsidR="008E5CCB" w:rsidRPr="00A12D65">
        <w:rPr>
          <w:rFonts w:ascii="Times New Roman" w:eastAsia="Calibri" w:hAnsi="Times New Roman" w:cs="Times New Roman"/>
          <w:b/>
          <w:sz w:val="20"/>
          <w:szCs w:val="20"/>
        </w:rPr>
        <w:t xml:space="preserve"> </w:t>
      </w:r>
      <w:r w:rsidR="00916D81" w:rsidRPr="00A12D65">
        <w:rPr>
          <w:rFonts w:ascii="Times New Roman" w:eastAsia="Calibri" w:hAnsi="Times New Roman" w:cs="Times New Roman"/>
          <w:b/>
          <w:sz w:val="20"/>
          <w:szCs w:val="20"/>
        </w:rPr>
        <w:t>n</w:t>
      </w:r>
      <w:r w:rsidR="008E5CCB" w:rsidRPr="00A12D65">
        <w:rPr>
          <w:rFonts w:ascii="Times New Roman" w:eastAsia="Calibri" w:hAnsi="Times New Roman" w:cs="Times New Roman"/>
          <w:b/>
          <w:sz w:val="20"/>
          <w:szCs w:val="20"/>
        </w:rPr>
        <w:t xml:space="preserve">ăm </w:t>
      </w:r>
      <w:r w:rsidR="00FA21C4">
        <w:rPr>
          <w:rFonts w:ascii="Times New Roman" w:eastAsia="Calibri" w:hAnsi="Times New Roman" w:cs="Times New Roman"/>
          <w:b/>
          <w:sz w:val="20"/>
          <w:szCs w:val="20"/>
        </w:rPr>
        <w:t>202</w:t>
      </w:r>
      <w:r w:rsidR="00ED339B">
        <w:rPr>
          <w:rFonts w:ascii="Times New Roman" w:eastAsia="Calibri" w:hAnsi="Times New Roman" w:cs="Times New Roman"/>
          <w:b/>
          <w:sz w:val="20"/>
          <w:szCs w:val="20"/>
        </w:rPr>
        <w:t>3</w:t>
      </w:r>
    </w:p>
    <w:p w14:paraId="1AC53EFA" w14:textId="77777777" w:rsidR="003E3718" w:rsidRPr="00A12D6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Đặc điểm hoạt động của Quỹ mở</w:t>
      </w:r>
    </w:p>
    <w:p w14:paraId="1C0DABF4" w14:textId="4B34895F"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Giấy chứng nhận chào bán </w:t>
      </w:r>
      <w:r w:rsidR="00776AA2" w:rsidRPr="00A12D65">
        <w:rPr>
          <w:rFonts w:ascii="Times New Roman" w:hAnsi="Times New Roman" w:cs="Times New Roman"/>
          <w:b/>
          <w:sz w:val="20"/>
          <w:szCs w:val="20"/>
        </w:rPr>
        <w:t>Chứng chỉ Quỹ</w:t>
      </w:r>
      <w:r w:rsidRPr="00A12D65">
        <w:rPr>
          <w:rFonts w:ascii="Times New Roman" w:hAnsi="Times New Roman" w:cs="Times New Roman"/>
          <w:b/>
          <w:sz w:val="20"/>
          <w:szCs w:val="20"/>
        </w:rPr>
        <w:t xml:space="preserve"> và Giấy chứng nhận đăng ký thành lập Quỹ mở</w:t>
      </w:r>
    </w:p>
    <w:p w14:paraId="538A6CC8" w14:textId="147170B1" w:rsidR="00697857"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Quỹ </w:t>
      </w:r>
      <w:r w:rsidR="0022048D" w:rsidRPr="00A12D65">
        <w:rPr>
          <w:rFonts w:ascii="Times New Roman" w:hAnsi="Times New Roman" w:cs="Times New Roman"/>
          <w:sz w:val="20"/>
          <w:szCs w:val="20"/>
        </w:rPr>
        <w:t>Đ</w:t>
      </w:r>
      <w:r w:rsidRPr="00A12D65">
        <w:rPr>
          <w:rFonts w:ascii="Times New Roman" w:hAnsi="Times New Roman" w:cs="Times New Roman"/>
          <w:sz w:val="20"/>
          <w:szCs w:val="20"/>
        </w:rPr>
        <w:t xml:space="preserve">ầu tư Lợi thế Cạnh tranh </w:t>
      </w:r>
      <w:r w:rsidR="0022048D" w:rsidRPr="00A12D65">
        <w:rPr>
          <w:rFonts w:ascii="Times New Roman" w:hAnsi="Times New Roman" w:cs="Times New Roman"/>
          <w:sz w:val="20"/>
          <w:szCs w:val="20"/>
        </w:rPr>
        <w:t>B</w:t>
      </w:r>
      <w:r w:rsidRPr="00A12D65">
        <w:rPr>
          <w:rFonts w:ascii="Times New Roman" w:hAnsi="Times New Roman" w:cs="Times New Roman"/>
          <w:sz w:val="20"/>
          <w:szCs w:val="20"/>
        </w:rPr>
        <w:t xml:space="preserve">ền vững SSI (“Quỹ”) nhận giấy chứng nhận đăng ký chào bán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đầu tư chứng khoán ra công chúng số 50/GCN-UBCK ngày 26 tháng 06 năm 2014. Thời gian phát hành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ra công chúng từ 08/08/2014 và kết thúc vào ngày 08/09/2014.</w:t>
      </w:r>
    </w:p>
    <w:p w14:paraId="007C16E4" w14:textId="4CFBD881" w:rsidR="00B03E94"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Quỹ </w:t>
      </w:r>
      <w:r w:rsidR="0022048D" w:rsidRPr="00A12D65">
        <w:rPr>
          <w:rFonts w:ascii="Times New Roman" w:hAnsi="Times New Roman" w:cs="Times New Roman"/>
          <w:sz w:val="20"/>
          <w:szCs w:val="20"/>
        </w:rPr>
        <w:t>Đ</w:t>
      </w:r>
      <w:r w:rsidRPr="00A12D65">
        <w:rPr>
          <w:rFonts w:ascii="Times New Roman" w:hAnsi="Times New Roman" w:cs="Times New Roman"/>
          <w:sz w:val="20"/>
          <w:szCs w:val="20"/>
        </w:rPr>
        <w:t xml:space="preserve">ầu tư Lợi thế Cạnh tranh </w:t>
      </w:r>
      <w:r w:rsidR="0022048D" w:rsidRPr="00A12D65">
        <w:rPr>
          <w:rFonts w:ascii="Times New Roman" w:hAnsi="Times New Roman" w:cs="Times New Roman"/>
          <w:sz w:val="20"/>
          <w:szCs w:val="20"/>
        </w:rPr>
        <w:t>B</w:t>
      </w:r>
      <w:r w:rsidRPr="00A12D65">
        <w:rPr>
          <w:rFonts w:ascii="Times New Roman" w:hAnsi="Times New Roman" w:cs="Times New Roman"/>
          <w:sz w:val="20"/>
          <w:szCs w:val="20"/>
        </w:rPr>
        <w:t xml:space="preserve">ền vững SSI được cấp </w:t>
      </w:r>
      <w:r w:rsidR="0022048D" w:rsidRPr="00A12D65">
        <w:rPr>
          <w:rFonts w:ascii="Times New Roman" w:hAnsi="Times New Roman" w:cs="Times New Roman"/>
          <w:sz w:val="20"/>
          <w:szCs w:val="20"/>
        </w:rPr>
        <w:t>G</w:t>
      </w:r>
      <w:r w:rsidRPr="00A12D65">
        <w:rPr>
          <w:rFonts w:ascii="Times New Roman" w:hAnsi="Times New Roman" w:cs="Times New Roman"/>
          <w:sz w:val="20"/>
          <w:szCs w:val="20"/>
        </w:rPr>
        <w:t xml:space="preserve">iấy </w:t>
      </w:r>
      <w:r w:rsidR="0022048D" w:rsidRPr="00A12D65">
        <w:rPr>
          <w:rFonts w:ascii="Times New Roman" w:hAnsi="Times New Roman" w:cs="Times New Roman"/>
          <w:sz w:val="20"/>
          <w:szCs w:val="20"/>
        </w:rPr>
        <w:t xml:space="preserve">chứng nhận </w:t>
      </w:r>
      <w:r w:rsidRPr="00A12D65">
        <w:rPr>
          <w:rFonts w:ascii="Times New Roman" w:hAnsi="Times New Roman" w:cs="Times New Roman"/>
          <w:sz w:val="20"/>
          <w:szCs w:val="20"/>
        </w:rPr>
        <w:t xml:space="preserve">đăng ký lập </w:t>
      </w:r>
      <w:r w:rsidR="0022048D" w:rsidRPr="00A12D65">
        <w:rPr>
          <w:rFonts w:ascii="Times New Roman" w:hAnsi="Times New Roman" w:cs="Times New Roman"/>
          <w:sz w:val="20"/>
          <w:szCs w:val="20"/>
        </w:rPr>
        <w:t>Q</w:t>
      </w:r>
      <w:r w:rsidRPr="00A12D65">
        <w:rPr>
          <w:rFonts w:ascii="Times New Roman" w:hAnsi="Times New Roman" w:cs="Times New Roman"/>
          <w:sz w:val="20"/>
          <w:szCs w:val="20"/>
        </w:rPr>
        <w:t>uỹ đại chúng số 15/GCN-UBCK ngày 26 tháng 09 năm 2014</w:t>
      </w:r>
      <w:r w:rsidR="00FE17C2" w:rsidRPr="00A12D65">
        <w:rPr>
          <w:rFonts w:ascii="Times New Roman" w:hAnsi="Times New Roman" w:cs="Times New Roman"/>
          <w:sz w:val="20"/>
          <w:szCs w:val="20"/>
        </w:rPr>
        <w:t xml:space="preserve"> và được cấp </w:t>
      </w:r>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 xml:space="preserve">iấy chứng nhận về việc điều chỉnh </w:t>
      </w:r>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iấy chứng nhận đăng ký lập Quỹ đại chúng vào ngày 16 tháng 06 năm 2017.</w:t>
      </w:r>
    </w:p>
    <w:p w14:paraId="3386E153"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Địa chỉ liên hệ của Quỹ</w:t>
      </w:r>
    </w:p>
    <w:p w14:paraId="587F0558" w14:textId="77777777" w:rsidR="00B71FF1"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Tầng 5, 1C Ngô Quyền, Phường Lý Thái Tổ, Quận Hoàn Kiếm, Hà Nội,</w:t>
      </w:r>
      <w:r w:rsidR="004405F5" w:rsidRPr="00A12D65">
        <w:rPr>
          <w:rFonts w:ascii="Times New Roman" w:hAnsi="Times New Roman" w:cs="Times New Roman"/>
          <w:sz w:val="20"/>
          <w:szCs w:val="20"/>
        </w:rPr>
        <w:t xml:space="preserve"> Việt Nam.</w:t>
      </w:r>
    </w:p>
    <w:p w14:paraId="1BFCDE4B"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Những đặc điểm chính về hoạt động Quỹ mở</w:t>
      </w:r>
    </w:p>
    <w:p w14:paraId="4EE8B2D2" w14:textId="2AB7C56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Quy mô vốn Quỹ mở</w:t>
      </w:r>
    </w:p>
    <w:p w14:paraId="5020F862" w14:textId="03B81E29" w:rsidR="004405F5" w:rsidRPr="00A12D65" w:rsidRDefault="00B03E94" w:rsidP="00834395">
      <w:pPr>
        <w:pStyle w:val="ListParagraph"/>
        <w:numPr>
          <w:ilvl w:val="0"/>
          <w:numId w:val="18"/>
        </w:numPr>
        <w:spacing w:before="120" w:after="12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Vốn điều lệ của Quỹ là 111.922.428.800 </w:t>
      </w:r>
      <w:r w:rsidR="00E0624F" w:rsidRPr="00A12D65">
        <w:rPr>
          <w:rFonts w:ascii="Times New Roman" w:hAnsi="Times New Roman" w:cs="Times New Roman"/>
          <w:sz w:val="20"/>
          <w:szCs w:val="20"/>
        </w:rPr>
        <w:t>đồng</w:t>
      </w:r>
      <w:r w:rsidRPr="00A12D65">
        <w:rPr>
          <w:rFonts w:ascii="Times New Roman" w:hAnsi="Times New Roman" w:cs="Times New Roman"/>
          <w:sz w:val="20"/>
          <w:szCs w:val="20"/>
        </w:rPr>
        <w:t xml:space="preserve">, mệnh giá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là 10.000 đồng</w:t>
      </w:r>
      <w:r w:rsidR="004405F5" w:rsidRPr="00A12D65">
        <w:rPr>
          <w:rFonts w:ascii="Times New Roman" w:hAnsi="Times New Roman" w:cs="Times New Roman"/>
          <w:sz w:val="20"/>
          <w:szCs w:val="20"/>
        </w:rPr>
        <w:t>.</w:t>
      </w:r>
    </w:p>
    <w:p w14:paraId="1BE59621" w14:textId="7A2B5769" w:rsidR="00D52DFC" w:rsidRPr="00AB7FFB"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3149F2">
        <w:rPr>
          <w:rFonts w:ascii="Times New Roman" w:hAnsi="Times New Roman" w:cs="Times New Roman"/>
          <w:sz w:val="20"/>
          <w:szCs w:val="20"/>
        </w:rPr>
        <w:t>Quy mô vốn c</w:t>
      </w:r>
      <w:r w:rsidRPr="00AB7FFB">
        <w:rPr>
          <w:rFonts w:ascii="Times New Roman" w:hAnsi="Times New Roman" w:cs="Times New Roman"/>
          <w:sz w:val="20"/>
          <w:szCs w:val="20"/>
        </w:rPr>
        <w:t xml:space="preserve">ủa Quỹ tại ngày lập báo cáo tài chính là: </w:t>
      </w:r>
      <w:r w:rsidR="007B61C4">
        <w:rPr>
          <w:rFonts w:ascii="Times New Roman" w:hAnsi="Times New Roman" w:cs="Times New Roman"/>
          <w:sz w:val="20"/>
          <w:szCs w:val="20"/>
        </w:rPr>
        <w:t>185</w:t>
      </w:r>
      <w:r w:rsidR="00775D3B" w:rsidRPr="00196B8B">
        <w:rPr>
          <w:rFonts w:ascii="Times New Roman" w:hAnsi="Times New Roman" w:cs="Times New Roman"/>
          <w:sz w:val="20"/>
          <w:szCs w:val="20"/>
        </w:rPr>
        <w:t>.</w:t>
      </w:r>
      <w:r w:rsidR="007B61C4">
        <w:rPr>
          <w:rFonts w:ascii="Times New Roman" w:hAnsi="Times New Roman" w:cs="Times New Roman"/>
          <w:sz w:val="20"/>
          <w:szCs w:val="20"/>
        </w:rPr>
        <w:t>802</w:t>
      </w:r>
      <w:r w:rsidR="00775D3B" w:rsidRPr="00196B8B">
        <w:rPr>
          <w:rFonts w:ascii="Times New Roman" w:hAnsi="Times New Roman" w:cs="Times New Roman"/>
          <w:sz w:val="20"/>
          <w:szCs w:val="20"/>
        </w:rPr>
        <w:t>.</w:t>
      </w:r>
      <w:r w:rsidR="007B61C4">
        <w:rPr>
          <w:rFonts w:ascii="Times New Roman" w:hAnsi="Times New Roman" w:cs="Times New Roman"/>
          <w:sz w:val="20"/>
          <w:szCs w:val="20"/>
        </w:rPr>
        <w:t>869</w:t>
      </w:r>
      <w:r w:rsidR="00775D3B" w:rsidRPr="00196B8B">
        <w:rPr>
          <w:rFonts w:ascii="Times New Roman" w:hAnsi="Times New Roman" w:cs="Times New Roman"/>
          <w:sz w:val="20"/>
          <w:szCs w:val="20"/>
        </w:rPr>
        <w:t>.</w:t>
      </w:r>
      <w:r w:rsidR="007B61C4">
        <w:rPr>
          <w:rFonts w:ascii="Times New Roman" w:hAnsi="Times New Roman" w:cs="Times New Roman"/>
          <w:sz w:val="20"/>
          <w:szCs w:val="20"/>
        </w:rPr>
        <w:t>300</w:t>
      </w:r>
      <w:r w:rsidR="00775D3B" w:rsidRPr="00775D3B">
        <w:rPr>
          <w:rFonts w:ascii="Times New Roman" w:hAnsi="Times New Roman" w:cs="Times New Roman"/>
          <w:sz w:val="20"/>
          <w:szCs w:val="20"/>
        </w:rPr>
        <w:t xml:space="preserve"> </w:t>
      </w:r>
      <w:r w:rsidR="00E0624F" w:rsidRPr="00AB7FFB">
        <w:rPr>
          <w:rFonts w:ascii="Times New Roman" w:hAnsi="Times New Roman" w:cs="Times New Roman"/>
          <w:sz w:val="20"/>
          <w:szCs w:val="20"/>
        </w:rPr>
        <w:t>đồng</w:t>
      </w:r>
      <w:r w:rsidR="00E23C1D" w:rsidRPr="00AB7FFB">
        <w:rPr>
          <w:rFonts w:ascii="Times New Roman" w:hAnsi="Times New Roman" w:cs="Times New Roman"/>
          <w:sz w:val="20"/>
          <w:szCs w:val="20"/>
        </w:rPr>
        <w:t xml:space="preserve"> </w:t>
      </w:r>
      <w:r w:rsidR="00AF42DE" w:rsidRPr="00AB7FFB">
        <w:rPr>
          <w:rFonts w:ascii="Times New Roman" w:hAnsi="Times New Roman" w:cs="Times New Roman"/>
          <w:sz w:val="20"/>
          <w:szCs w:val="20"/>
        </w:rPr>
        <w:t>tính theo mệnh giá.</w:t>
      </w:r>
      <w:r w:rsidRPr="00AB7FFB">
        <w:rPr>
          <w:rFonts w:ascii="Times New Roman" w:hAnsi="Times New Roman" w:cs="Times New Roman"/>
          <w:sz w:val="20"/>
          <w:szCs w:val="20"/>
        </w:rPr>
        <w:t xml:space="preserve"> </w:t>
      </w:r>
    </w:p>
    <w:p w14:paraId="31E95C31" w14:textId="768ABA71" w:rsidR="00A3183A" w:rsidRPr="000D53DB"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r w:rsidRPr="000D53DB">
        <w:rPr>
          <w:rFonts w:ascii="Times New Roman" w:hAnsi="Times New Roman" w:cs="Times New Roman"/>
          <w:sz w:val="20"/>
          <w:szCs w:val="20"/>
        </w:rPr>
        <w:t xml:space="preserve">Kỳ tính giá trị tài sản ròng (“NAV”): </w:t>
      </w:r>
      <w:r w:rsidR="004C199C" w:rsidRPr="000D53DB">
        <w:rPr>
          <w:rFonts w:ascii="Times New Roman" w:hAnsi="Times New Roman" w:cs="Times New Roman"/>
          <w:sz w:val="20"/>
          <w:szCs w:val="20"/>
        </w:rPr>
        <w:t>NAV</w:t>
      </w:r>
      <w:r w:rsidR="001E148B" w:rsidRPr="000D53DB">
        <w:rPr>
          <w:rFonts w:ascii="Times New Roman" w:hAnsi="Times New Roman" w:cs="Times New Roman"/>
          <w:sz w:val="20"/>
          <w:szCs w:val="20"/>
        </w:rPr>
        <w:t xml:space="preserve"> được xác định </w:t>
      </w:r>
      <w:r w:rsidR="0084767F" w:rsidRPr="000D53DB">
        <w:rPr>
          <w:rFonts w:ascii="Times New Roman" w:hAnsi="Times New Roman" w:cs="Times New Roman"/>
          <w:sz w:val="20"/>
          <w:szCs w:val="20"/>
        </w:rPr>
        <w:t>định kỳ vào các Ngày Định Giá</w:t>
      </w:r>
      <w:r w:rsidR="00A3183A" w:rsidRPr="000D53DB">
        <w:rPr>
          <w:rFonts w:ascii="Times New Roman" w:hAnsi="Times New Roman" w:cs="Times New Roman"/>
          <w:sz w:val="20"/>
          <w:szCs w:val="20"/>
        </w:rPr>
        <w:t xml:space="preserve">. Đối với kỳ định giá hàng tháng, </w:t>
      </w:r>
      <w:r w:rsidR="004C199C" w:rsidRPr="000D53DB">
        <w:rPr>
          <w:rFonts w:ascii="Times New Roman" w:hAnsi="Times New Roman" w:cs="Times New Roman"/>
          <w:sz w:val="20"/>
          <w:szCs w:val="20"/>
        </w:rPr>
        <w:t>NAV</w:t>
      </w:r>
      <w:r w:rsidR="00A3183A" w:rsidRPr="000D53DB">
        <w:rPr>
          <w:rFonts w:ascii="Times New Roman" w:hAnsi="Times New Roman" w:cs="Times New Roman"/>
          <w:sz w:val="20"/>
          <w:szCs w:val="20"/>
        </w:rPr>
        <w:t xml:space="preserve"> được xác định vào ngày </w:t>
      </w:r>
      <w:r w:rsidR="002E39B4" w:rsidRPr="000D53DB">
        <w:rPr>
          <w:rFonts w:ascii="Times New Roman" w:hAnsi="Times New Roman" w:cs="Times New Roman"/>
          <w:sz w:val="20"/>
          <w:szCs w:val="20"/>
        </w:rPr>
        <w:t>đầu tiên của tháng tiếp theo</w:t>
      </w:r>
      <w:r w:rsidR="00A3183A" w:rsidRPr="000D53DB">
        <w:rPr>
          <w:rFonts w:ascii="Times New Roman" w:hAnsi="Times New Roman" w:cs="Times New Roman"/>
          <w:sz w:val="20"/>
          <w:szCs w:val="20"/>
        </w:rPr>
        <w:t>.</w:t>
      </w:r>
    </w:p>
    <w:p w14:paraId="60828A3B" w14:textId="5D7C2B07" w:rsidR="004405F5" w:rsidRPr="00A12D6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Tần suất giao dịch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mở</w:t>
      </w:r>
      <w:r w:rsidR="001E148B" w:rsidRPr="00A12D65">
        <w:rPr>
          <w:rFonts w:ascii="Times New Roman" w:hAnsi="Times New Roman" w:cs="Times New Roman"/>
          <w:sz w:val="20"/>
          <w:szCs w:val="20"/>
        </w:rPr>
        <w:t xml:space="preserve"> là h</w:t>
      </w:r>
      <w:r w:rsidR="00732E64" w:rsidRPr="00A12D65">
        <w:rPr>
          <w:rFonts w:ascii="Times New Roman" w:hAnsi="Times New Roman" w:cs="Times New Roman"/>
          <w:sz w:val="20"/>
          <w:szCs w:val="20"/>
        </w:rPr>
        <w:t>à</w:t>
      </w:r>
      <w:r w:rsidR="001E148B" w:rsidRPr="00A12D65">
        <w:rPr>
          <w:rFonts w:ascii="Times New Roman" w:hAnsi="Times New Roman" w:cs="Times New Roman"/>
          <w:sz w:val="20"/>
          <w:szCs w:val="20"/>
        </w:rPr>
        <w:t>ng ngày</w:t>
      </w:r>
      <w:r w:rsidR="005E3DCF">
        <w:rPr>
          <w:rFonts w:ascii="Times New Roman" w:hAnsi="Times New Roman" w:cs="Times New Roman"/>
          <w:sz w:val="20"/>
          <w:szCs w:val="20"/>
        </w:rPr>
        <w:t xml:space="preserve">, </w:t>
      </w:r>
      <w:r w:rsidR="005E3DCF" w:rsidRPr="005E3DCF">
        <w:rPr>
          <w:rFonts w:ascii="Times New Roman" w:hAnsi="Times New Roman" w:cs="Times New Roman"/>
          <w:sz w:val="20"/>
          <w:szCs w:val="20"/>
        </w:rPr>
        <w:t>vào các ngày làm việc từ thứ Hai đến thứ Sáu (“Ngày Giao Dịch”)</w:t>
      </w:r>
      <w:r w:rsidR="001E148B" w:rsidRPr="00A12D65">
        <w:rPr>
          <w:rFonts w:ascii="Times New Roman" w:hAnsi="Times New Roman" w:cs="Times New Roman"/>
          <w:sz w:val="20"/>
          <w:szCs w:val="20"/>
        </w:rPr>
        <w:t>.</w:t>
      </w:r>
    </w:p>
    <w:p w14:paraId="0AFDEFC0" w14:textId="1B515CE5" w:rsidR="002009B8" w:rsidRPr="00A12D65" w:rsidRDefault="002009B8"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 xml:space="preserve">Trong trường hợp Ngày Giao Dịch rơi vào ngày nghỉ lễ thì </w:t>
      </w:r>
      <w:r w:rsidR="00F86ECB" w:rsidRPr="00A12D65">
        <w:rPr>
          <w:rFonts w:ascii="Times New Roman" w:hAnsi="Times New Roman" w:cs="Times New Roman"/>
          <w:sz w:val="20"/>
          <w:szCs w:val="20"/>
        </w:rPr>
        <w:t xml:space="preserve">Công </w:t>
      </w:r>
      <w:r w:rsidR="002E39B4" w:rsidRPr="00A12D65">
        <w:rPr>
          <w:rFonts w:ascii="Times New Roman" w:hAnsi="Times New Roman" w:cs="Times New Roman"/>
          <w:sz w:val="20"/>
          <w:szCs w:val="20"/>
        </w:rPr>
        <w:t>t</w:t>
      </w:r>
      <w:r w:rsidR="00F86ECB" w:rsidRPr="00A12D65">
        <w:rPr>
          <w:rFonts w:ascii="Times New Roman" w:hAnsi="Times New Roman" w:cs="Times New Roman"/>
          <w:sz w:val="20"/>
          <w:szCs w:val="20"/>
        </w:rPr>
        <w:t xml:space="preserve">y Quản </w:t>
      </w:r>
      <w:r w:rsidR="002E39B4" w:rsidRPr="00A12D65">
        <w:rPr>
          <w:rFonts w:ascii="Times New Roman" w:hAnsi="Times New Roman" w:cs="Times New Roman"/>
          <w:sz w:val="20"/>
          <w:szCs w:val="20"/>
        </w:rPr>
        <w:t>l</w:t>
      </w:r>
      <w:r w:rsidR="00F86ECB" w:rsidRPr="00A12D65">
        <w:rPr>
          <w:rFonts w:ascii="Times New Roman" w:hAnsi="Times New Roman" w:cs="Times New Roman"/>
          <w:sz w:val="20"/>
          <w:szCs w:val="20"/>
        </w:rPr>
        <w:t xml:space="preserve">ý Quỹ sẽ thông báo đến </w:t>
      </w:r>
      <w:r w:rsidR="00F170DF" w:rsidRPr="00A12D65">
        <w:rPr>
          <w:rFonts w:ascii="Times New Roman" w:hAnsi="Times New Roman" w:cs="Times New Roman"/>
          <w:sz w:val="20"/>
          <w:szCs w:val="20"/>
        </w:rPr>
        <w:t>Nhà Đầu Tư</w:t>
      </w:r>
      <w:r w:rsidR="00F86ECB" w:rsidRPr="00A12D65">
        <w:rPr>
          <w:rFonts w:ascii="Times New Roman" w:hAnsi="Times New Roman" w:cs="Times New Roman"/>
          <w:sz w:val="20"/>
          <w:szCs w:val="20"/>
        </w:rPr>
        <w:t>, Đại Lý Phân Phối và các tổ chức cung cấp dịch vụ có liên quan và công bố trên trang thông tin điện tử của Công Ty Quản Lý Quỹ.</w:t>
      </w:r>
    </w:p>
    <w:p w14:paraId="4AE344F5" w14:textId="77777777" w:rsidR="004624CD" w:rsidRPr="00A12D65" w:rsidRDefault="004624CD"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Mục tiêu đầu tư</w:t>
      </w:r>
    </w:p>
    <w:p w14:paraId="0BD94B4A" w14:textId="222F2D4A" w:rsidR="00A3183A" w:rsidRPr="00A12D65" w:rsidRDefault="00A3183A"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Mục tiêu đầu tư của Quỹ là tăng trưởng giá trị tài sản ròng dài hạn và tạo thu nhập ổn đị</w:t>
      </w:r>
      <w:r w:rsidR="002009B8" w:rsidRPr="00A12D65">
        <w:rPr>
          <w:rFonts w:ascii="Times New Roman" w:hAnsi="Times New Roman" w:cs="Times New Roman"/>
          <w:sz w:val="20"/>
          <w:szCs w:val="20"/>
        </w:rPr>
        <w:t xml:space="preserve">nh cho </w:t>
      </w:r>
      <w:r w:rsidR="00F170DF" w:rsidRPr="00A12D65">
        <w:rPr>
          <w:rFonts w:ascii="Times New Roman" w:hAnsi="Times New Roman" w:cs="Times New Roman"/>
          <w:sz w:val="20"/>
          <w:szCs w:val="20"/>
        </w:rPr>
        <w:t>Nhà Đầu Tư</w:t>
      </w:r>
      <w:r w:rsidRPr="00A12D65">
        <w:rPr>
          <w:rFonts w:ascii="Times New Roman" w:hAnsi="Times New Roman" w:cs="Times New Roman"/>
          <w:sz w:val="20"/>
          <w:szCs w:val="20"/>
        </w:rPr>
        <w:t xml:space="preserve"> thông qua việc đầu tư vào các cổ phiếu của các công ty có lợi thế cạnh trạnh bền vững và các tài sản có thu nhập cố định.</w:t>
      </w:r>
    </w:p>
    <w:p w14:paraId="2A2A1905" w14:textId="7777777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Hạn chế đầu tư của Quỹ mở</w:t>
      </w:r>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Danh mục đầu tư của Quỹ và các hạn chế đầu tư phải phù hợp với các mục tiêu và chính sách đầu tư đã được quy định rõ trong Điều lệ Quỹ và Bản cáo bạch</w:t>
      </w:r>
      <w:r w:rsidR="009373F0" w:rsidRPr="00A12D65">
        <w:rPr>
          <w:rFonts w:ascii="Times New Roman" w:hAnsi="Times New Roman" w:cs="Times New Roman"/>
          <w:sz w:val="20"/>
          <w:szCs w:val="20"/>
        </w:rPr>
        <w:t>.</w:t>
      </w:r>
    </w:p>
    <w:p w14:paraId="46C3027A"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Cơ cấu danh mục đầu tư của Quỹ phải đảm bảo các quy định sau:</w:t>
      </w:r>
    </w:p>
    <w:p w14:paraId="4242CB4D" w14:textId="64AB28F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t>Trừ tiền gửi trên tài khoản thanh toán</w:t>
      </w:r>
      <w:r w:rsidR="000836E6">
        <w:rPr>
          <w:rFonts w:ascii="Times New Roman" w:hAnsi="Times New Roman" w:cs="Times New Roman"/>
          <w:sz w:val="20"/>
          <w:szCs w:val="20"/>
        </w:rPr>
        <w:t xml:space="preserve"> của Quỹ</w:t>
      </w:r>
      <w:r w:rsidRPr="003A3354">
        <w:rPr>
          <w:rFonts w:ascii="Times New Roman" w:hAnsi="Times New Roman" w:cs="Times New Roman"/>
          <w:sz w:val="20"/>
          <w:szCs w:val="20"/>
        </w:rPr>
        <w:t xml:space="preserve"> tại Ngân hàng giám sát, Quỹ không được </w:t>
      </w:r>
      <w:r w:rsidR="000836E6">
        <w:rPr>
          <w:rFonts w:ascii="Times New Roman" w:hAnsi="Times New Roman" w:cs="Times New Roman"/>
          <w:sz w:val="20"/>
          <w:szCs w:val="20"/>
        </w:rPr>
        <w:t>đầu tư</w:t>
      </w:r>
      <w:r w:rsidRPr="003A3354">
        <w:rPr>
          <w:rFonts w:ascii="Times New Roman" w:hAnsi="Times New Roman" w:cs="Times New Roman"/>
          <w:sz w:val="20"/>
          <w:szCs w:val="20"/>
        </w:rPr>
        <w:t xml:space="preserve"> quá bốn mươi chính phần trăm (49%) tổng giá trị tài sản của quỹ vào các tài sản quy định tại điểm a, b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w:t>
      </w:r>
    </w:p>
    <w:p w14:paraId="177E1FAB" w14:textId="7B4B495F"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t xml:space="preserve">Không được đầu tư quá ba mươi phần trăm (30%) tổng giá trị tài sản của </w:t>
      </w:r>
      <w:r w:rsidR="00EB5117">
        <w:rPr>
          <w:rFonts w:ascii="Times New Roman" w:hAnsi="Times New Roman" w:cs="Times New Roman"/>
          <w:sz w:val="20"/>
          <w:szCs w:val="20"/>
        </w:rPr>
        <w:t>Q</w:t>
      </w:r>
      <w:r w:rsidRPr="003A3354">
        <w:rPr>
          <w:rFonts w:ascii="Times New Roman" w:hAnsi="Times New Roman" w:cs="Times New Roman"/>
          <w:sz w:val="20"/>
          <w:szCs w:val="20"/>
        </w:rPr>
        <w:t xml:space="preserve">uỹ vào các tài sản quy định tại Điểm a, b, d, e và f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 phát hành bởi một công ty hoặc một nhóm công ty có quan hệ sở hữu với nhau</w:t>
      </w:r>
      <w:r w:rsidR="000836E6">
        <w:rPr>
          <w:rFonts w:ascii="Times New Roman" w:hAnsi="Times New Roman" w:cs="Times New Roman"/>
          <w:sz w:val="20"/>
          <w:szCs w:val="20"/>
        </w:rPr>
        <w:t xml:space="preserve"> thuộc các trường hợp sau đây: công ty mẹ, công ty con</w:t>
      </w:r>
      <w:r w:rsidRPr="003A3354">
        <w:rPr>
          <w:rFonts w:ascii="Times New Roman" w:hAnsi="Times New Roman" w:cs="Times New Roman"/>
          <w:sz w:val="20"/>
          <w:szCs w:val="20"/>
        </w:rPr>
        <w:t>;</w:t>
      </w:r>
      <w:r w:rsidR="000836E6">
        <w:rPr>
          <w:rFonts w:ascii="Times New Roman" w:hAnsi="Times New Roman" w:cs="Times New Roman"/>
          <w:sz w:val="20"/>
          <w:szCs w:val="20"/>
        </w:rPr>
        <w:t xml:space="preserve"> các công ty sở hữu trên 35%</w:t>
      </w:r>
      <w:r w:rsidRPr="003A3354">
        <w:rPr>
          <w:rFonts w:ascii="Times New Roman" w:hAnsi="Times New Roman" w:cs="Times New Roman"/>
          <w:sz w:val="20"/>
          <w:szCs w:val="20"/>
        </w:rPr>
        <w:t xml:space="preserve"> </w:t>
      </w:r>
      <w:r w:rsidR="000836E6">
        <w:rPr>
          <w:rFonts w:ascii="Times New Roman" w:hAnsi="Times New Roman" w:cs="Times New Roman"/>
          <w:sz w:val="20"/>
          <w:szCs w:val="20"/>
        </w:rPr>
        <w:t>cổ phần, phần vốn góp của nhau; nhóm công ty con có cùng một công ty mẹ. T</w:t>
      </w:r>
      <w:r w:rsidRPr="003A3354">
        <w:rPr>
          <w:rFonts w:ascii="Times New Roman" w:hAnsi="Times New Roman" w:cs="Times New Roman"/>
          <w:sz w:val="20"/>
          <w:szCs w:val="20"/>
        </w:rPr>
        <w:t>rong đó phần đầu tư vào chứng khoán phái sinh là giá trị cam kết của hợp đồng xác định theo quy định hiện hành;</w:t>
      </w:r>
    </w:p>
    <w:p w14:paraId="5C919CAA" w14:textId="6108A854"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lastRenderedPageBreak/>
        <w:t>c)</w:t>
      </w:r>
      <w:r w:rsidRPr="003A3354">
        <w:rPr>
          <w:rFonts w:ascii="Times New Roman" w:hAnsi="Times New Roman" w:cs="Times New Roman"/>
          <w:sz w:val="20"/>
          <w:szCs w:val="20"/>
        </w:rPr>
        <w:tab/>
        <w:t xml:space="preserve">Không được đầu tư quá hai mươi phần trăm (20%) tổng giá trị tài sản của Quỹ vào chứng khoán đang lưu hành </w:t>
      </w:r>
      <w:r w:rsidR="000836E6">
        <w:rPr>
          <w:rFonts w:ascii="Times New Roman" w:hAnsi="Times New Roman" w:cs="Times New Roman"/>
          <w:sz w:val="20"/>
          <w:szCs w:val="20"/>
        </w:rPr>
        <w:t>và các tài sản (nếu có) quy định tại Điểm a,</w:t>
      </w:r>
      <w:r w:rsidR="003F0BD3">
        <w:rPr>
          <w:rFonts w:ascii="Times New Roman" w:hAnsi="Times New Roman" w:cs="Times New Roman"/>
          <w:sz w:val="20"/>
          <w:szCs w:val="20"/>
        </w:rPr>
        <w:t xml:space="preserve"> </w:t>
      </w:r>
      <w:r w:rsidR="000836E6">
        <w:rPr>
          <w:rFonts w:ascii="Times New Roman" w:hAnsi="Times New Roman" w:cs="Times New Roman"/>
          <w:sz w:val="20"/>
          <w:szCs w:val="20"/>
        </w:rPr>
        <w:t>b Khoản 3 Điều 9</w:t>
      </w:r>
      <w:r w:rsidR="00F240B6">
        <w:rPr>
          <w:rFonts w:ascii="Times New Roman" w:hAnsi="Times New Roman" w:cs="Times New Roman"/>
          <w:sz w:val="20"/>
          <w:szCs w:val="20"/>
        </w:rPr>
        <w:t xml:space="preserve"> Điều lệ Quỹ của một tổ chức phát hành, trừ công cụ nợ của Chính Phủ</w:t>
      </w:r>
      <w:r w:rsidRPr="003A3354">
        <w:rPr>
          <w:rFonts w:ascii="Times New Roman" w:hAnsi="Times New Roman" w:cs="Times New Roman"/>
          <w:sz w:val="20"/>
          <w:szCs w:val="20"/>
        </w:rPr>
        <w:t>;</w:t>
      </w:r>
    </w:p>
    <w:p w14:paraId="593412C7" w14:textId="008AF458"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d)</w:t>
      </w:r>
      <w:r w:rsidRPr="003A3354">
        <w:rPr>
          <w:rFonts w:ascii="Times New Roman" w:hAnsi="Times New Roman" w:cs="Times New Roman"/>
          <w:sz w:val="20"/>
          <w:szCs w:val="20"/>
        </w:rPr>
        <w:tab/>
        <w:t xml:space="preserve">Không được đầu tư vào chứng khoán của một tổ chức phát hành quá mười phần trăm (10%) tổng giá trị chứng khoán đang lưu hành của tổ chức đó, trừ </w:t>
      </w:r>
      <w:r w:rsidR="00F240B6">
        <w:rPr>
          <w:rFonts w:ascii="Times New Roman" w:hAnsi="Times New Roman" w:cs="Times New Roman"/>
          <w:sz w:val="20"/>
          <w:szCs w:val="20"/>
        </w:rPr>
        <w:t>công cụ nợ của</w:t>
      </w:r>
      <w:r w:rsidRPr="003A3354">
        <w:rPr>
          <w:rFonts w:ascii="Times New Roman" w:hAnsi="Times New Roman" w:cs="Times New Roman"/>
          <w:sz w:val="20"/>
          <w:szCs w:val="20"/>
        </w:rPr>
        <w:t xml:space="preserve"> Chính phủ;</w:t>
      </w:r>
    </w:p>
    <w:p w14:paraId="3DC14126" w14:textId="6DCC7F3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e)</w:t>
      </w:r>
      <w:r w:rsidRPr="003A3354">
        <w:rPr>
          <w:rFonts w:ascii="Times New Roman" w:hAnsi="Times New Roman" w:cs="Times New Roman"/>
          <w:sz w:val="20"/>
          <w:szCs w:val="20"/>
        </w:rPr>
        <w:tab/>
        <w:t xml:space="preserve">Không được đầu tư quá mười phần trăm (10%) tổng giá trị tài sản của Quỹ vào các tài sản quy định tại Điểm e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w:t>
      </w:r>
    </w:p>
    <w:p w14:paraId="39ED1503" w14:textId="71369AF2"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f)</w:t>
      </w:r>
      <w:r w:rsidRPr="003A3354">
        <w:rPr>
          <w:rFonts w:ascii="Times New Roman" w:hAnsi="Times New Roman" w:cs="Times New Roman"/>
          <w:sz w:val="20"/>
          <w:szCs w:val="20"/>
        </w:rPr>
        <w:tab/>
        <w:t>Tổng giá trị các hạng mục đầu tư lớn trong danh mục đầu tư của quỹ không được vượt quá bốn mươi phần trăm (40%) tổng giá trị tài sản của Quỹ</w:t>
      </w:r>
      <w:r w:rsidR="00F240B6">
        <w:rPr>
          <w:rFonts w:ascii="Times New Roman" w:hAnsi="Times New Roman" w:cs="Times New Roman"/>
          <w:sz w:val="20"/>
          <w:szCs w:val="20"/>
        </w:rPr>
        <w:t>. Trong đó hạng mục đầu tư lớn của Quỹ là hạng mục đầu tư vào các loại tài sản quy định tại điểm b,</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d,</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e và g Khoản 3 Điều 9 Điều lệ Quỹ (ngoại trừ chứng chỉ tiền gửi) phát hành bởi cùng một tổ chức, có tổng giá trị chiếm từ 5% trở lên tổng giá trị tài sản của Quỹ;</w:t>
      </w:r>
    </w:p>
    <w:p w14:paraId="574BF57F"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g)</w:t>
      </w:r>
      <w:r w:rsidRPr="003A3354">
        <w:rPr>
          <w:rFonts w:ascii="Times New Roman" w:hAnsi="Times New Roman" w:cs="Times New Roman"/>
          <w:sz w:val="20"/>
          <w:szCs w:val="20"/>
        </w:rPr>
        <w:tab/>
        <w:t>Tại mọi thời điểm, tổng giá trị cam kết trong các giao dịch chứng khoán phái sinh, dư nợ vay và các khoản phải trả của Quỹ không được vượt quá giá trị tài sản ròng của Quỹ;</w:t>
      </w:r>
    </w:p>
    <w:p w14:paraId="1815E813" w14:textId="39B1885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h)</w:t>
      </w:r>
      <w:r w:rsidRPr="003A3354">
        <w:rPr>
          <w:rFonts w:ascii="Times New Roman" w:hAnsi="Times New Roman" w:cs="Times New Roman"/>
          <w:sz w:val="20"/>
          <w:szCs w:val="20"/>
        </w:rPr>
        <w:tab/>
      </w:r>
      <w:r w:rsidR="00F240B6">
        <w:rPr>
          <w:rFonts w:ascii="Times New Roman" w:hAnsi="Times New Roman" w:cs="Times New Roman"/>
          <w:sz w:val="20"/>
          <w:szCs w:val="20"/>
        </w:rPr>
        <w:t>Không được đầu tư vào Chứng chỉ quỹ của chính Quỹ</w:t>
      </w:r>
      <w:r w:rsidRPr="003A3354">
        <w:rPr>
          <w:rFonts w:ascii="Times New Roman" w:hAnsi="Times New Roman" w:cs="Times New Roman"/>
          <w:sz w:val="20"/>
          <w:szCs w:val="20"/>
        </w:rPr>
        <w:t>;</w:t>
      </w:r>
    </w:p>
    <w:p w14:paraId="1B74D9B3" w14:textId="7F48C4D4" w:rsid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i)</w:t>
      </w:r>
      <w:r w:rsidRPr="003A3354">
        <w:rPr>
          <w:rFonts w:ascii="Times New Roman" w:hAnsi="Times New Roman" w:cs="Times New Roman"/>
          <w:sz w:val="20"/>
          <w:szCs w:val="20"/>
        </w:rPr>
        <w:tab/>
      </w:r>
      <w:r w:rsidR="00F240B6">
        <w:rPr>
          <w:rFonts w:ascii="Times New Roman" w:hAnsi="Times New Roman" w:cs="Times New Roman"/>
          <w:sz w:val="20"/>
          <w:szCs w:val="20"/>
        </w:rPr>
        <w:t xml:space="preserve">Chỉ được đầu tư vào chứng chỉ quỹ đại chúng khác, công ty chứng khoán đại chúng do công ty quản lý quỹ khác quản lý và đảm bảo các hạn chế </w:t>
      </w:r>
      <w:r w:rsidR="00AC092F">
        <w:rPr>
          <w:rFonts w:ascii="Times New Roman" w:hAnsi="Times New Roman" w:cs="Times New Roman"/>
          <w:sz w:val="20"/>
          <w:szCs w:val="20"/>
        </w:rPr>
        <w:t>sau:</w:t>
      </w:r>
    </w:p>
    <w:p w14:paraId="5C233652"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r w:rsidRPr="00E04126">
        <w:rPr>
          <w:rFonts w:ascii="Times New Roman" w:hAnsi="Times New Roman" w:cs="Times New Roman"/>
          <w:sz w:val="20"/>
          <w:szCs w:val="20"/>
        </w:rPr>
        <w:t xml:space="preserve">Không đầu tư vào quá 10% tổng số chứng chỉ quỹ đang lưu hành của một quỹ đại chúng, cổ phiếu đang lưu hành của một công ty đầu tư chứng khoán đại chúng; </w:t>
      </w:r>
    </w:p>
    <w:p w14:paraId="4DE7C1B4"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r w:rsidRPr="00E04126">
        <w:rPr>
          <w:rFonts w:ascii="Times New Roman" w:hAnsi="Times New Roman" w:cs="Times New Roman"/>
          <w:sz w:val="20"/>
          <w:szCs w:val="20"/>
        </w:rPr>
        <w:t xml:space="preserve">Không đầu tư quá 20% tổng giá trị tài sản của Quỹ vào chứng chỉ quỹ của một quỹ đại chúng, cổ phiếu của một công ty đầu tư chứng khoán đại chúng;  </w:t>
      </w:r>
    </w:p>
    <w:p w14:paraId="4EFEEF08"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lang w:val="pt-BR"/>
        </w:rPr>
      </w:pPr>
      <w:r w:rsidRPr="00E04126">
        <w:rPr>
          <w:rFonts w:ascii="Times New Roman" w:eastAsia="Calibri" w:hAnsi="Times New Roman" w:cs="Times New Roman"/>
          <w:sz w:val="20"/>
          <w:szCs w:val="20"/>
        </w:rPr>
        <w:t xml:space="preserve">Không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 t</w:t>
      </w:r>
      <w:r w:rsidRPr="00E04126">
        <w:rPr>
          <w:rFonts w:ascii="Times New Roman" w:eastAsia="Calibri" w:hAnsi="Times New Roman" w:cs="Times New Roman" w:hint="eastAsia"/>
          <w:sz w:val="20"/>
          <w:szCs w:val="20"/>
        </w:rPr>
        <w:t>ư</w:t>
      </w:r>
      <w:r w:rsidRPr="00E04126">
        <w:rPr>
          <w:rFonts w:ascii="Times New Roman" w:eastAsia="Calibri" w:hAnsi="Times New Roman" w:cs="Times New Roman"/>
          <w:sz w:val="20"/>
          <w:szCs w:val="20"/>
        </w:rPr>
        <w:t xml:space="preserve"> quá 30% tổng giá trị tài sản của </w:t>
      </w:r>
      <w:r w:rsidRPr="00E04126">
        <w:rPr>
          <w:rFonts w:ascii="Times New Roman" w:hAnsi="Times New Roman" w:cs="Times New Roman"/>
          <w:sz w:val="20"/>
          <w:szCs w:val="20"/>
        </w:rPr>
        <w:t>Q</w:t>
      </w:r>
      <w:r w:rsidRPr="00E04126">
        <w:rPr>
          <w:rFonts w:ascii="Times New Roman" w:eastAsia="Calibri" w:hAnsi="Times New Roman" w:cs="Times New Roman"/>
          <w:sz w:val="20"/>
          <w:szCs w:val="20"/>
        </w:rPr>
        <w:t xml:space="preserve">uỹ vào các chứng chỉ quỹ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 xml:space="preserve">ại chúng, cổ phiếu công ty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 t</w:t>
      </w:r>
      <w:r w:rsidRPr="00E04126">
        <w:rPr>
          <w:rFonts w:ascii="Times New Roman" w:eastAsia="Calibri" w:hAnsi="Times New Roman" w:cs="Times New Roman" w:hint="eastAsia"/>
          <w:sz w:val="20"/>
          <w:szCs w:val="20"/>
        </w:rPr>
        <w:t>ư</w:t>
      </w:r>
      <w:r w:rsidRPr="00E04126">
        <w:rPr>
          <w:rFonts w:ascii="Times New Roman" w:eastAsia="Calibri" w:hAnsi="Times New Roman" w:cs="Times New Roman"/>
          <w:sz w:val="20"/>
          <w:szCs w:val="20"/>
        </w:rPr>
        <w:t xml:space="preserve"> chứng khoán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ại chúng;</w:t>
      </w:r>
    </w:p>
    <w:p w14:paraId="3B156AEA" w14:textId="689FFB6E" w:rsidR="00F240B6"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j)     Không được đầu tư trực tiếp vào bất động sản, đá quý, kim loại quý hiếm;</w:t>
      </w:r>
    </w:p>
    <w:p w14:paraId="6CD075BA" w14:textId="25B3F46D"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k</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 xml:space="preserve">Phải có chứng khoán của ít nhất sáu (06) tổ chức phát hành, trừ trường hợp quỹ trái phiếu. </w:t>
      </w:r>
    </w:p>
    <w:p w14:paraId="14414846" w14:textId="0440DEAF" w:rsidR="003A3354" w:rsidRPr="003A3354" w:rsidRDefault="008C7F5E" w:rsidP="003A3354">
      <w:pPr>
        <w:spacing w:before="120" w:after="120"/>
        <w:ind w:left="360"/>
        <w:jc w:val="both"/>
        <w:rPr>
          <w:rFonts w:ascii="Times New Roman" w:hAnsi="Times New Roman" w:cs="Times New Roman"/>
          <w:sz w:val="20"/>
          <w:szCs w:val="20"/>
        </w:rPr>
      </w:pPr>
      <w:r w:rsidRPr="008C7F5E">
        <w:rPr>
          <w:rFonts w:ascii="Times New Roman" w:hAnsi="Times New Roman" w:cs="Times New Roman"/>
          <w:sz w:val="20"/>
          <w:szCs w:val="20"/>
        </w:rPr>
        <w:t xml:space="preserve">Cơ cấu đầu tư của Quỹ chỉ được vượt mức so với các hạn chế đầu tư đã quy định tại Điểm a, b, c, d, e, f và i </w:t>
      </w:r>
      <w:r w:rsidR="00584DA3">
        <w:rPr>
          <w:rFonts w:ascii="Times New Roman" w:hAnsi="Times New Roman" w:cs="Times New Roman"/>
          <w:sz w:val="20"/>
          <w:szCs w:val="20"/>
        </w:rPr>
        <w:t xml:space="preserve">nêu trên </w:t>
      </w:r>
      <w:r w:rsidR="00584DA3" w:rsidRPr="00584DA3">
        <w:rPr>
          <w:rFonts w:ascii="Times New Roman" w:hAnsi="Times New Roman" w:cs="Times New Roman"/>
          <w:sz w:val="20"/>
          <w:szCs w:val="20"/>
        </w:rPr>
        <w:t>và chỉ do các nguyên nhân như sau:</w:t>
      </w:r>
    </w:p>
    <w:p w14:paraId="277E67E5"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t>Biến động giá trên thị trường của tài sản trong danh mục đầu tư của Quỹ;</w:t>
      </w:r>
    </w:p>
    <w:p w14:paraId="37647417" w14:textId="73027B4E"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t xml:space="preserve">Thực hiện các khoản thanh toán </w:t>
      </w:r>
      <w:r w:rsidR="00F240B6">
        <w:rPr>
          <w:rFonts w:ascii="Times New Roman" w:hAnsi="Times New Roman" w:cs="Times New Roman"/>
          <w:sz w:val="20"/>
          <w:szCs w:val="20"/>
        </w:rPr>
        <w:t xml:space="preserve">của Quỹ theo quy định của </w:t>
      </w:r>
      <w:r w:rsidR="0084754E">
        <w:rPr>
          <w:rFonts w:ascii="Times New Roman" w:hAnsi="Times New Roman" w:cs="Times New Roman"/>
          <w:sz w:val="20"/>
          <w:szCs w:val="20"/>
        </w:rPr>
        <w:t>p</w:t>
      </w:r>
      <w:r w:rsidR="00F240B6">
        <w:rPr>
          <w:rFonts w:ascii="Times New Roman" w:hAnsi="Times New Roman" w:cs="Times New Roman"/>
          <w:sz w:val="20"/>
          <w:szCs w:val="20"/>
        </w:rPr>
        <w:t>háp luật, bao gồm việc thực hiện lệnh giao dịch của Nhà Đầu Tư</w:t>
      </w:r>
      <w:r w:rsidRPr="003A3354">
        <w:rPr>
          <w:rFonts w:ascii="Times New Roman" w:hAnsi="Times New Roman" w:cs="Times New Roman"/>
          <w:sz w:val="20"/>
          <w:szCs w:val="20"/>
        </w:rPr>
        <w:t>;</w:t>
      </w:r>
    </w:p>
    <w:p w14:paraId="0BF0E0B0" w14:textId="692875B2"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c</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 xml:space="preserve">Hoạt động </w:t>
      </w:r>
      <w:r>
        <w:rPr>
          <w:rFonts w:ascii="Times New Roman" w:hAnsi="Times New Roman" w:cs="Times New Roman"/>
          <w:sz w:val="20"/>
          <w:szCs w:val="20"/>
        </w:rPr>
        <w:t xml:space="preserve">chia, tách, </w:t>
      </w:r>
      <w:r w:rsidR="003A3354" w:rsidRPr="003A3354">
        <w:rPr>
          <w:rFonts w:ascii="Times New Roman" w:hAnsi="Times New Roman" w:cs="Times New Roman"/>
          <w:sz w:val="20"/>
          <w:szCs w:val="20"/>
        </w:rPr>
        <w:t>hợp nhất, sáp nhập các tổ chức phát hành;</w:t>
      </w:r>
    </w:p>
    <w:p w14:paraId="32E87DE8" w14:textId="3B673B5E"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d</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Quỹ mới được cấp phép thành lập hoặc do tách quỹ, hợp nhất quỹ, sáp nhập quỹ mà thời gian hoạt động không quá sáu (06) tháng</w:t>
      </w:r>
      <w:r>
        <w:rPr>
          <w:rFonts w:ascii="Times New Roman" w:hAnsi="Times New Roman" w:cs="Times New Roman"/>
          <w:sz w:val="20"/>
          <w:szCs w:val="20"/>
        </w:rPr>
        <w:t xml:space="preserve"> kể từ ngày được cấp Giấy Chứng Nhận Đăng Ký Lập Quỹ hoặc Giấy Chứng Nhận Đăng Ký Lập Quỹ điều chỉnh;</w:t>
      </w:r>
    </w:p>
    <w:p w14:paraId="1C32E914" w14:textId="025D4EA9"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e</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Quỹ đang trong thời gian giải thể.</w:t>
      </w:r>
    </w:p>
    <w:p w14:paraId="211EDFBE" w14:textId="766F494E" w:rsidR="009E1A7A" w:rsidRPr="003A3354" w:rsidRDefault="006247A2" w:rsidP="003A3354">
      <w:pPr>
        <w:spacing w:before="120" w:after="120"/>
        <w:ind w:left="360"/>
        <w:jc w:val="both"/>
        <w:rPr>
          <w:rFonts w:ascii="Times New Roman" w:hAnsi="Times New Roman" w:cs="Times New Roman"/>
          <w:sz w:val="20"/>
          <w:szCs w:val="20"/>
        </w:rPr>
      </w:pPr>
      <w:r w:rsidRPr="006247A2">
        <w:rPr>
          <w:rFonts w:ascii="Times New Roman" w:hAnsi="Times New Roman" w:cs="Times New Roman"/>
          <w:sz w:val="20"/>
          <w:szCs w:val="20"/>
        </w:rPr>
        <w:t xml:space="preserve">Trong thời hạn ba (03) tháng kể từ ngày có các sai lệch phát sinh do các nguyên nhân quy định tai Điểm a, b, c và d </w:t>
      </w:r>
      <w:r>
        <w:rPr>
          <w:rFonts w:ascii="Times New Roman" w:hAnsi="Times New Roman" w:cs="Times New Roman"/>
          <w:sz w:val="20"/>
          <w:szCs w:val="20"/>
        </w:rPr>
        <w:t>nêu trên</w:t>
      </w:r>
      <w:r w:rsidRPr="006247A2">
        <w:rPr>
          <w:rFonts w:ascii="Times New Roman" w:hAnsi="Times New Roman" w:cs="Times New Roman"/>
          <w:sz w:val="20"/>
          <w:szCs w:val="20"/>
        </w:rPr>
        <w:t>, Công Ty Quản Lý Quỹ có nghĩa vụ thông báo cho Ủy Ban Chứng Khoán Nhà Nước và điều chỉnh lại cơ cấu danh mục đầu tư cho phù hợp với quy định.</w:t>
      </w:r>
    </w:p>
    <w:p w14:paraId="42A0C866" w14:textId="186CB041" w:rsidR="00171F86" w:rsidRP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t xml:space="preserve">Trường hợp sai lệch do Công Ty Quản Lý Quỹ không tuân thủ các hạn chế đầu tư theo quy định của pháp luật hoặc Điều Lệ quỹ, Công Ty Quản Lý Quỹ có trách nhiệm điều chỉnh lại danh mục đầu tư trong thời hạn mười lăm (15) ngày, kể từ ngày phát hiện ra sai lệch. Công Ty Quản Lý Quỹ phải bồi thường thiệt hại cho Quỹ (nếu có) và chịu mọi chi phí phát sinh liên quan đến việc điều chỉnh lại danh mục đầu tư. Nếu phát sinh lợi nhuận, phải hạch toán ngay mọi khoản lợi nhuận có được cho Quỹ. </w:t>
      </w:r>
    </w:p>
    <w:p w14:paraId="6729B9BC" w14:textId="2D1FCBBF" w:rsid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t>Trong thời hạn 05 ngày làm việc kể từ ngày hoàn tất việc điều chỉnh lại danh mục đầu tư, Công Ty Quản Lý Quỹ phải công bố thông tin theo quy định, đồng thời thông báo cho Ủy Ban Chứng Khoán Nhà Nước về các sai lệch cơ cấu danh mục đầu tư, nguyên nhân, thời điểm phát sinh hoặc phát hiện ra sự việc, mức độ thiệt hại và bồi thường thiệt hại cho Quỹ (nếu có) hoặc lợi nhuận tạo cho Quỹ (nếu có), biện pháp khắc phục, thời gian thực hiện, kết quả khắc phục.</w:t>
      </w:r>
    </w:p>
    <w:p w14:paraId="35065A3A" w14:textId="77777777" w:rsidR="003E3718"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Kỳ kế toán, đơn vị tiền tệ sử dụng trong kế toán</w:t>
      </w:r>
    </w:p>
    <w:p w14:paraId="4FC021B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Kỳ kế toán</w:t>
      </w:r>
    </w:p>
    <w:p w14:paraId="18DA1744" w14:textId="77777777" w:rsidR="00B71FF1" w:rsidRPr="00A12D65" w:rsidRDefault="00E34A50"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Kỳ kế toán năm của quỹ là từ</w:t>
      </w:r>
      <w:r w:rsidR="00287ECC" w:rsidRPr="00A12D65">
        <w:rPr>
          <w:rFonts w:ascii="Times New Roman" w:hAnsi="Times New Roman" w:cs="Times New Roman"/>
          <w:sz w:val="20"/>
          <w:szCs w:val="20"/>
        </w:rPr>
        <w:t xml:space="preserve"> ngày 01 tháng </w:t>
      </w:r>
      <w:r w:rsidRPr="00A12D65">
        <w:rPr>
          <w:rFonts w:ascii="Times New Roman" w:hAnsi="Times New Roman" w:cs="Times New Roman"/>
          <w:sz w:val="20"/>
          <w:szCs w:val="20"/>
        </w:rPr>
        <w:t>01 đến ngày 31</w:t>
      </w:r>
      <w:r w:rsidR="00287ECC" w:rsidRPr="00A12D65">
        <w:rPr>
          <w:rFonts w:ascii="Times New Roman" w:hAnsi="Times New Roman" w:cs="Times New Roman"/>
          <w:sz w:val="20"/>
          <w:szCs w:val="20"/>
        </w:rPr>
        <w:t xml:space="preserve"> tháng </w:t>
      </w:r>
      <w:r w:rsidRPr="00A12D65">
        <w:rPr>
          <w:rFonts w:ascii="Times New Roman" w:hAnsi="Times New Roman" w:cs="Times New Roman"/>
          <w:sz w:val="20"/>
          <w:szCs w:val="20"/>
        </w:rPr>
        <w:t>12</w:t>
      </w:r>
      <w:r w:rsidR="00287ECC" w:rsidRPr="00A12D65">
        <w:rPr>
          <w:rFonts w:ascii="Times New Roman" w:hAnsi="Times New Roman" w:cs="Times New Roman"/>
          <w:sz w:val="20"/>
          <w:szCs w:val="20"/>
        </w:rPr>
        <w:t>.</w:t>
      </w:r>
    </w:p>
    <w:p w14:paraId="01BB3E82"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Đơn vị tiền tệ sử dụng trong kế toán </w:t>
      </w:r>
    </w:p>
    <w:p w14:paraId="185664FB" w14:textId="42815D16" w:rsidR="00FE75CF" w:rsidRPr="008B3D9B" w:rsidRDefault="00E34A50" w:rsidP="008B3D9B">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Đơn vị tiền tệ sử dụng trong ghi chép kế toán là đồng Việt Nam (VNĐ).</w:t>
      </w:r>
    </w:p>
    <w:p w14:paraId="456CACAB"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Chuẩn mực và Chế độ kế toán áp dụng</w:t>
      </w:r>
    </w:p>
    <w:p w14:paraId="7528EF4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Chế độ kế toán áp dụng</w:t>
      </w:r>
    </w:p>
    <w:p w14:paraId="3E6F6B94" w14:textId="336E53F9" w:rsidR="00B71FF1" w:rsidRPr="00A12D65" w:rsidRDefault="00366ED2" w:rsidP="002A42A1">
      <w:pPr>
        <w:spacing w:before="120" w:after="120"/>
        <w:jc w:val="both"/>
        <w:rPr>
          <w:rFonts w:ascii="Times New Roman" w:hAnsi="Times New Roman" w:cs="Times New Roman"/>
          <w:sz w:val="20"/>
          <w:szCs w:val="20"/>
        </w:rPr>
      </w:pPr>
      <w:r w:rsidRPr="00366ED2">
        <w:rPr>
          <w:rFonts w:ascii="Times New Roman" w:hAnsi="Times New Roman" w:cs="Times New Roman"/>
          <w:sz w:val="20"/>
          <w:szCs w:val="20"/>
        </w:rPr>
        <w:t>Quỹ áp dụng Chế độ Kế toán Quỹ mở ban hành theo Thông tư số 198/2012/TT-BTC ngày 15 tháng 11 năm 2012 của Bộ trưởng Bộ Tài chính và theo các chuẩn mực kế toán, hệ thống kế toán Việt Nam</w:t>
      </w:r>
      <w:r w:rsidR="00852E2C" w:rsidRPr="00A12D65">
        <w:rPr>
          <w:rFonts w:ascii="Times New Roman" w:hAnsi="Times New Roman" w:cs="Times New Roman"/>
          <w:sz w:val="20"/>
          <w:szCs w:val="20"/>
        </w:rPr>
        <w:t>.</w:t>
      </w:r>
    </w:p>
    <w:p w14:paraId="537ED40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Tuyên bố về việc tuân thủ Chuẩn mực kế toán và Chế độ kế toán</w:t>
      </w:r>
    </w:p>
    <w:p w14:paraId="4398BA0E" w14:textId="0A8047DE" w:rsidR="00B71FF1" w:rsidRPr="00A12D65" w:rsidRDefault="00D762F6" w:rsidP="002A42A1">
      <w:pPr>
        <w:spacing w:before="120" w:after="120"/>
        <w:jc w:val="both"/>
        <w:rPr>
          <w:rFonts w:ascii="Times New Roman" w:hAnsi="Times New Roman" w:cs="Times New Roman"/>
          <w:sz w:val="20"/>
          <w:szCs w:val="20"/>
        </w:rPr>
      </w:pPr>
      <w:r w:rsidRPr="00D762F6">
        <w:rPr>
          <w:rFonts w:ascii="Times New Roman" w:hAnsi="Times New Roman" w:cs="Times New Roman"/>
          <w:sz w:val="20"/>
          <w:szCs w:val="20"/>
        </w:rPr>
        <w:t>Các 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r w:rsidR="00E366B4" w:rsidRPr="00A12D65">
        <w:rPr>
          <w:rFonts w:ascii="Times New Roman" w:hAnsi="Times New Roman" w:cs="Times New Roman"/>
          <w:sz w:val="20"/>
          <w:szCs w:val="20"/>
        </w:rPr>
        <w:t xml:space="preserve">. </w:t>
      </w:r>
    </w:p>
    <w:p w14:paraId="552676B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Hình thức kế toán áp dụng </w:t>
      </w:r>
    </w:p>
    <w:p w14:paraId="3FA42257" w14:textId="77777777" w:rsidR="00B71FF1" w:rsidRPr="00A12D65" w:rsidRDefault="00E34A50"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Quỹ áp dụng hình thức kế toán Nhật ký Chung.</w:t>
      </w:r>
      <w:r w:rsidRPr="00A12D65">
        <w:rPr>
          <w:rFonts w:ascii="Times New Roman" w:hAnsi="Times New Roman" w:cs="Times New Roman"/>
          <w:sz w:val="20"/>
          <w:szCs w:val="20"/>
        </w:rPr>
        <w:tab/>
      </w:r>
    </w:p>
    <w:p w14:paraId="16C64CBC"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chính sách kế toán áp dụng</w:t>
      </w:r>
    </w:p>
    <w:p w14:paraId="507A75B4"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Tiền và các khoản tương đương tiền</w:t>
      </w:r>
    </w:p>
    <w:p w14:paraId="05025715" w14:textId="77777777" w:rsidR="00B71FF1" w:rsidRPr="00A12D65" w:rsidRDefault="001746A9"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Tiền và các khoản tương đương tiền bao gồm </w:t>
      </w:r>
      <w:r w:rsidR="00A86536" w:rsidRPr="00A12D65">
        <w:rPr>
          <w:rFonts w:ascii="Times New Roman" w:hAnsi="Times New Roman" w:cs="Times New Roman"/>
          <w:sz w:val="20"/>
          <w:szCs w:val="20"/>
        </w:rPr>
        <w:t xml:space="preserve">các khoản </w:t>
      </w:r>
      <w:r w:rsidRPr="00A12D65">
        <w:rPr>
          <w:rFonts w:ascii="Times New Roman" w:hAnsi="Times New Roman" w:cs="Times New Roman"/>
          <w:sz w:val="20"/>
          <w:szCs w:val="20"/>
        </w:rPr>
        <w:t xml:space="preserve">tiền gửi ngân hàng cho hoạt động của Quỹ, tiền gửi </w:t>
      </w:r>
      <w:r w:rsidR="00A86536" w:rsidRPr="00A12D65">
        <w:rPr>
          <w:rFonts w:ascii="Times New Roman" w:hAnsi="Times New Roman" w:cs="Times New Roman"/>
          <w:sz w:val="20"/>
          <w:szCs w:val="20"/>
        </w:rPr>
        <w:t xml:space="preserve">có kỳ hạn và các khoản đầu tư ngắn hạn có thời hạn gốc không quá ba (03) tháng, có </w:t>
      </w:r>
      <w:r w:rsidRPr="00A12D65">
        <w:rPr>
          <w:rFonts w:ascii="Times New Roman" w:hAnsi="Times New Roman" w:cs="Times New Roman"/>
          <w:sz w:val="20"/>
          <w:szCs w:val="20"/>
        </w:rPr>
        <w:t>khả năng</w:t>
      </w:r>
      <w:r w:rsidR="00A86536" w:rsidRPr="00A12D65">
        <w:rPr>
          <w:rFonts w:ascii="Times New Roman" w:hAnsi="Times New Roman" w:cs="Times New Roman"/>
          <w:sz w:val="20"/>
          <w:szCs w:val="20"/>
        </w:rPr>
        <w:t xml:space="preserve"> thanh khoản cao, </w:t>
      </w:r>
      <w:r w:rsidRPr="00A12D65">
        <w:rPr>
          <w:rFonts w:ascii="Times New Roman" w:hAnsi="Times New Roman" w:cs="Times New Roman"/>
          <w:sz w:val="20"/>
          <w:szCs w:val="20"/>
        </w:rPr>
        <w:t xml:space="preserve">dễ dàng </w:t>
      </w:r>
      <w:r w:rsidR="00A86536" w:rsidRPr="00A12D65">
        <w:rPr>
          <w:rFonts w:ascii="Times New Roman" w:hAnsi="Times New Roman" w:cs="Times New Roman"/>
          <w:sz w:val="20"/>
          <w:szCs w:val="20"/>
        </w:rPr>
        <w:t xml:space="preserve">chuyển đổi </w:t>
      </w:r>
      <w:r w:rsidRPr="00A12D65">
        <w:rPr>
          <w:rFonts w:ascii="Times New Roman" w:hAnsi="Times New Roman" w:cs="Times New Roman"/>
          <w:sz w:val="20"/>
          <w:szCs w:val="20"/>
        </w:rPr>
        <w:t xml:space="preserve">thành tiền và </w:t>
      </w:r>
      <w:r w:rsidR="00A86536" w:rsidRPr="00A12D65">
        <w:rPr>
          <w:rFonts w:ascii="Times New Roman" w:hAnsi="Times New Roman" w:cs="Times New Roman"/>
          <w:sz w:val="20"/>
          <w:szCs w:val="20"/>
        </w:rPr>
        <w:t>ít</w:t>
      </w:r>
      <w:r w:rsidRPr="00A12D65">
        <w:rPr>
          <w:rFonts w:ascii="Times New Roman" w:hAnsi="Times New Roman" w:cs="Times New Roman"/>
          <w:sz w:val="20"/>
          <w:szCs w:val="20"/>
        </w:rPr>
        <w:t xml:space="preserve"> rủi ro </w:t>
      </w:r>
      <w:r w:rsidR="00A86536" w:rsidRPr="00A12D65">
        <w:rPr>
          <w:rFonts w:ascii="Times New Roman" w:hAnsi="Times New Roman" w:cs="Times New Roman"/>
          <w:sz w:val="20"/>
          <w:szCs w:val="20"/>
        </w:rPr>
        <w:t>liên quan tới việc biến động giá trị.</w:t>
      </w:r>
    </w:p>
    <w:p w14:paraId="45D36831" w14:textId="040AFA63" w:rsidR="003E3718" w:rsidRPr="00A12D65"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Nguyên tắc ghi nhận và phân loại các khoản đầu tư </w:t>
      </w:r>
    </w:p>
    <w:p w14:paraId="34345A65" w14:textId="17972EE9" w:rsidR="009570A5" w:rsidRPr="00A12D65" w:rsidRDefault="009570A5" w:rsidP="009570A5">
      <w:pPr>
        <w:pStyle w:val="ListParagraph"/>
        <w:spacing w:before="120" w:after="120"/>
        <w:ind w:left="0"/>
        <w:contextualSpacing w:val="0"/>
        <w:jc w:val="both"/>
        <w:rPr>
          <w:rFonts w:ascii="Times New Roman" w:hAnsi="Times New Roman" w:cs="Times New Roman"/>
          <w:bCs/>
          <w:sz w:val="20"/>
          <w:szCs w:val="20"/>
        </w:rPr>
      </w:pPr>
      <w:r w:rsidRPr="00A12D65">
        <w:rPr>
          <w:rFonts w:ascii="Times New Roman" w:hAnsi="Times New Roman" w:cs="Times New Roman"/>
          <w:bCs/>
          <w:sz w:val="20"/>
          <w:szCs w:val="20"/>
        </w:rPr>
        <w:t>Các khoản đầu tư của Quỹ bao gồm các khoản đầu tư vào các chứng khoán niêm yết, trái phiếu chưa niêm yết, chứng chỉ tiền gửi và các khoản tiền gửi có kỳ hạn trên ba (03) tháng.</w:t>
      </w:r>
    </w:p>
    <w:p w14:paraId="5A50F60B"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Nguyên tắc phân loại</w:t>
      </w:r>
    </w:p>
    <w:p w14:paraId="6EFBE074" w14:textId="619C98C6" w:rsidR="00B71FF1" w:rsidRPr="00A12D65" w:rsidRDefault="00E34A50"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4FDEC7E3"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nhận/chấm dứt ghi nhận</w:t>
      </w:r>
    </w:p>
    <w:p w14:paraId="29B43AE9" w14:textId="77777777" w:rsidR="001E39F1" w:rsidRPr="00A12D65" w:rsidRDefault="001E39F1"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193B97C0" w14:textId="3DB9CA69" w:rsidR="00B71FF1" w:rsidRDefault="00A41DFC"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Giá vốn của chứng khoán kinh doanh được tính theo phương pháp bình quân gia quyền</w:t>
      </w:r>
      <w:r w:rsidR="00E34A50" w:rsidRPr="00A12D65">
        <w:rPr>
          <w:rFonts w:ascii="Times New Roman" w:hAnsi="Times New Roman" w:cs="Times New Roman"/>
          <w:sz w:val="20"/>
          <w:szCs w:val="20"/>
          <w:lang w:val="nl-NL"/>
        </w:rPr>
        <w:t>.</w:t>
      </w:r>
    </w:p>
    <w:p w14:paraId="1B96F600" w14:textId="77777777" w:rsidR="00D6401F" w:rsidRPr="00A12D65" w:rsidRDefault="00D6401F" w:rsidP="008B2337">
      <w:pPr>
        <w:spacing w:before="120" w:after="120"/>
        <w:jc w:val="both"/>
        <w:rPr>
          <w:rFonts w:ascii="Times New Roman" w:hAnsi="Times New Roman" w:cs="Times New Roman"/>
          <w:sz w:val="20"/>
          <w:szCs w:val="20"/>
          <w:lang w:val="nl-NL"/>
        </w:rPr>
      </w:pPr>
    </w:p>
    <w:p w14:paraId="1E396037"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 ban đầu</w:t>
      </w:r>
    </w:p>
    <w:p w14:paraId="1A2CF20D" w14:textId="77777777" w:rsidR="00284965"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Các khoản đầu tư được ghi nhận ban đầu theo giá mua </w:t>
      </w:r>
      <w:r w:rsidR="006B7F4D" w:rsidRPr="00A12D6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A12D6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94EAEEB" w14:textId="77777777" w:rsidR="00B71FF1"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A12D65">
        <w:rPr>
          <w:rFonts w:ascii="Times New Roman" w:hAnsi="Times New Roman" w:cs="Times New Roman"/>
          <w:sz w:val="20"/>
          <w:szCs w:val="20"/>
          <w:lang w:val="nl-NL"/>
        </w:rPr>
        <w:t>.</w:t>
      </w:r>
    </w:p>
    <w:p w14:paraId="6A99512C" w14:textId="77777777" w:rsidR="000839E2" w:rsidRPr="00A12D6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Đánh giá lại</w:t>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p>
    <w:p w14:paraId="51133B9B" w14:textId="7BB03CA8" w:rsidR="00413AB1" w:rsidRDefault="001E39F1" w:rsidP="00EF7C24">
      <w:pPr>
        <w:spacing w:before="120" w:after="120" w:line="300" w:lineRule="auto"/>
        <w:jc w:val="both"/>
        <w:rPr>
          <w:rFonts w:ascii="Times New Roman" w:hAnsi="Times New Roman" w:cs="Times New Roman"/>
          <w:bCs/>
          <w:sz w:val="20"/>
          <w:szCs w:val="20"/>
          <w:lang w:val="nl-NL"/>
        </w:rPr>
      </w:pPr>
      <w:r w:rsidRPr="00A12D65">
        <w:rPr>
          <w:rFonts w:ascii="Times New Roman" w:hAnsi="Times New Roman" w:cs="Times New Roman"/>
          <w:sz w:val="20"/>
          <w:szCs w:val="20"/>
          <w:lang w:val="nl-NL"/>
        </w:rPr>
        <w:t xml:space="preserve">Phương pháp đánh giá lại các khoản đầu tư được quy định </w:t>
      </w:r>
      <w:r w:rsidR="004940FB">
        <w:rPr>
          <w:rFonts w:ascii="Times New Roman" w:hAnsi="Times New Roman" w:cs="Times New Roman"/>
          <w:sz w:val="20"/>
          <w:szCs w:val="20"/>
          <w:lang w:val="nl-NL"/>
        </w:rPr>
        <w:t xml:space="preserve">cụ thể </w:t>
      </w:r>
      <w:r w:rsidRPr="00A12D6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Pr>
          <w:rFonts w:ascii="Times New Roman" w:hAnsi="Times New Roman" w:cs="Times New Roman"/>
          <w:sz w:val="20"/>
          <w:szCs w:val="20"/>
          <w:lang w:val="nl-NL"/>
        </w:rPr>
        <w:t xml:space="preserve">của </w:t>
      </w:r>
      <w:r w:rsidRPr="00A12D65">
        <w:rPr>
          <w:rFonts w:ascii="Times New Roman" w:hAnsi="Times New Roman" w:cs="Times New Roman"/>
          <w:sz w:val="20"/>
          <w:szCs w:val="20"/>
          <w:lang w:val="nl-NL"/>
        </w:rPr>
        <w:t>Bản Cáo Bạch</w:t>
      </w:r>
      <w:r w:rsidR="009554AE">
        <w:rPr>
          <w:rFonts w:ascii="Times New Roman" w:hAnsi="Times New Roman" w:cs="Times New Roman"/>
          <w:sz w:val="20"/>
          <w:szCs w:val="20"/>
          <w:lang w:val="nl-NL"/>
        </w:rPr>
        <w:t xml:space="preserve"> Điều Lệ Quỹ</w:t>
      </w:r>
      <w:r w:rsidR="00C306ED">
        <w:rPr>
          <w:rFonts w:ascii="Times New Roman" w:hAnsi="Times New Roman" w:cs="Times New Roman"/>
          <w:sz w:val="20"/>
          <w:szCs w:val="20"/>
          <w:lang w:val="nl-NL"/>
        </w:rPr>
        <w:t xml:space="preserve"> và</w:t>
      </w:r>
      <w:r w:rsidRPr="00A12D65">
        <w:rPr>
          <w:rFonts w:ascii="Times New Roman" w:hAnsi="Times New Roman" w:cs="Times New Roman"/>
          <w:sz w:val="20"/>
          <w:szCs w:val="20"/>
          <w:lang w:val="nl-NL"/>
        </w:rPr>
        <w:t xml:space="preserve"> </w:t>
      </w:r>
      <w:r w:rsidR="004940FB" w:rsidRPr="00E04126">
        <w:rPr>
          <w:rFonts w:ascii="Times New Roman" w:eastAsia="Times New Roman" w:hAnsi="Times New Roman" w:cs="Times New Roman"/>
          <w:bCs/>
          <w:sz w:val="20"/>
          <w:szCs w:val="20"/>
          <w:lang w:val="nl-NL" w:eastAsia="en-GB"/>
        </w:rPr>
        <w:t>các văn bản có liên quan khác</w:t>
      </w:r>
      <w:r w:rsidR="00C306ED" w:rsidRPr="004940FB">
        <w:rPr>
          <w:rFonts w:ascii="Times New Roman" w:hAnsi="Times New Roman" w:cs="Times New Roman"/>
          <w:bCs/>
          <w:sz w:val="20"/>
          <w:szCs w:val="20"/>
          <w:lang w:val="nl-NL"/>
        </w:rPr>
        <w:t>.</w:t>
      </w:r>
    </w:p>
    <w:p w14:paraId="6333B629" w14:textId="77777777" w:rsidR="00B71FF1" w:rsidRPr="00A12D6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khoản phải thu</w:t>
      </w:r>
    </w:p>
    <w:p w14:paraId="51E0396E" w14:textId="77777777" w:rsidR="004875EC" w:rsidRPr="00A12D65" w:rsidRDefault="004875EC" w:rsidP="00EF7C24">
      <w:pPr>
        <w:spacing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Các khoản phải thu bao gồm những khoản phải thu từ hoạt động bán chứng khoán, phải thu cổ tức, lãi trái phiếu, lãi tiền gửi ngân hàng và các khoản phải thu khác. Các khoản phải thu được phản ánh theo nguyên giá trừ đi dự phòng phải thu khó đòi.</w:t>
      </w:r>
    </w:p>
    <w:p w14:paraId="22081870" w14:textId="77777777" w:rsidR="004875EC" w:rsidRPr="00A12D65" w:rsidRDefault="004875EC" w:rsidP="00EF7C24">
      <w:pPr>
        <w:spacing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2B9E549C" w14:textId="2E6314C8" w:rsidR="00B71FF1" w:rsidRPr="00A12D65" w:rsidRDefault="00AB426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Pr="00A12D65">
        <w:rPr>
          <w:rFonts w:ascii="Times New Roman" w:eastAsia="Times New Roman" w:hAnsi="Times New Roman" w:cs="Times New Roman"/>
          <w:bCs/>
          <w:sz w:val="20"/>
          <w:szCs w:val="20"/>
          <w:lang w:eastAsia="en-GB"/>
        </w:rPr>
        <w:t>4</w:t>
      </w:r>
      <w:r w:rsidRPr="00A12D65">
        <w:rPr>
          <w:rFonts w:ascii="Times New Roman" w:eastAsia="Times New Roman" w:hAnsi="Times New Roman" w:cs="Times New Roman"/>
          <w:bCs/>
          <w:sz w:val="20"/>
          <w:szCs w:val="20"/>
          <w:lang w:val="vi-VN" w:eastAsia="en-GB"/>
        </w:rPr>
        <w:t>8/20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 xml:space="preserve">9/TT-BTC do Bộ Tài Chính ban hành ngày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tháng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năm 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9:</w:t>
      </w:r>
      <w:r w:rsidR="00E34A50" w:rsidRPr="00A12D65">
        <w:rPr>
          <w:rFonts w:ascii="Times New Roman" w:eastAsia="Times New Roman" w:hAnsi="Times New Roman" w:cs="Times New Roman"/>
          <w:bCs/>
          <w:sz w:val="20"/>
          <w:szCs w:val="20"/>
          <w:lang w:eastAsia="en-GB"/>
        </w:rPr>
        <w:tab/>
      </w:r>
      <w:r w:rsidR="00E34A50" w:rsidRPr="00A12D65">
        <w:rPr>
          <w:rFonts w:ascii="Times New Roman" w:eastAsia="Times New Roman" w:hAnsi="Times New Roman" w:cs="Times New Roman"/>
          <w:bCs/>
          <w:sz w:val="20"/>
          <w:szCs w:val="20"/>
          <w:lang w:eastAsia="en-GB"/>
        </w:rPr>
        <w:tab/>
      </w:r>
    </w:p>
    <w:tbl>
      <w:tblPr>
        <w:tblW w:w="9237" w:type="dxa"/>
        <w:tblInd w:w="-90" w:type="dxa"/>
        <w:tblLook w:val="04A0" w:firstRow="1" w:lastRow="0" w:firstColumn="1" w:lastColumn="0" w:noHBand="0" w:noVBand="1"/>
      </w:tblPr>
      <w:tblGrid>
        <w:gridCol w:w="6497"/>
        <w:gridCol w:w="2740"/>
      </w:tblGrid>
      <w:tr w:rsidR="000E58C2" w:rsidRPr="00A12D65" w14:paraId="53B6B85E" w14:textId="77777777" w:rsidTr="00E04126">
        <w:trPr>
          <w:trHeight w:val="315"/>
        </w:trPr>
        <w:tc>
          <w:tcPr>
            <w:tcW w:w="6497" w:type="dxa"/>
            <w:tcBorders>
              <w:top w:val="nil"/>
              <w:left w:val="nil"/>
              <w:bottom w:val="single" w:sz="4" w:space="0" w:color="auto"/>
              <w:right w:val="nil"/>
            </w:tcBorders>
            <w:shd w:val="clear" w:color="000000" w:fill="auto"/>
            <w:vAlign w:val="center"/>
            <w:hideMark/>
          </w:tcPr>
          <w:p w14:paraId="7420A8EE" w14:textId="77777777" w:rsidR="00B71FF1" w:rsidRPr="00A12D65" w:rsidRDefault="00E34A50" w:rsidP="00E04126">
            <w:pPr>
              <w:spacing w:after="0" w:line="300" w:lineRule="auto"/>
              <w:jc w:val="both"/>
              <w:rPr>
                <w:rFonts w:ascii="Times New Roman" w:eastAsia="Times New Roman" w:hAnsi="Times New Roman" w:cs="Times New Roman"/>
                <w:b/>
                <w:bCs/>
                <w:sz w:val="20"/>
                <w:szCs w:val="20"/>
                <w:lang w:eastAsia="en-GB"/>
              </w:rPr>
            </w:pPr>
            <w:r w:rsidRPr="00A12D65">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23FD9E82" w14:textId="77777777" w:rsidR="00B71FF1" w:rsidRPr="00A12D65" w:rsidRDefault="00E34A50" w:rsidP="00E04126">
            <w:pPr>
              <w:spacing w:after="0" w:line="300" w:lineRule="auto"/>
              <w:jc w:val="center"/>
              <w:rPr>
                <w:rFonts w:ascii="Times New Roman" w:eastAsia="Times New Roman" w:hAnsi="Times New Roman" w:cs="Times New Roman"/>
                <w:b/>
                <w:bCs/>
                <w:sz w:val="20"/>
                <w:szCs w:val="20"/>
                <w:lang w:eastAsia="en-GB"/>
              </w:rPr>
            </w:pPr>
            <w:r w:rsidRPr="00A12D65">
              <w:rPr>
                <w:rFonts w:ascii="Times New Roman" w:eastAsia="Times New Roman" w:hAnsi="Times New Roman" w:cs="Times New Roman"/>
                <w:b/>
                <w:bCs/>
                <w:sz w:val="20"/>
                <w:szCs w:val="20"/>
                <w:lang w:eastAsia="en-GB"/>
              </w:rPr>
              <w:t>Mức trích lập dự phòng</w:t>
            </w:r>
          </w:p>
        </w:tc>
      </w:tr>
      <w:tr w:rsidR="000E58C2" w:rsidRPr="00A12D65" w14:paraId="3F2BE3A2" w14:textId="77777777" w:rsidTr="00E04126">
        <w:trPr>
          <w:trHeight w:val="20"/>
        </w:trPr>
        <w:tc>
          <w:tcPr>
            <w:tcW w:w="6497" w:type="dxa"/>
            <w:tcBorders>
              <w:top w:val="nil"/>
              <w:left w:val="nil"/>
              <w:bottom w:val="nil"/>
              <w:right w:val="nil"/>
            </w:tcBorders>
            <w:shd w:val="clear" w:color="auto" w:fill="auto"/>
            <w:vAlign w:val="center"/>
            <w:hideMark/>
          </w:tcPr>
          <w:p w14:paraId="23CBD18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D311628"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30%</w:t>
            </w:r>
          </w:p>
        </w:tc>
      </w:tr>
      <w:tr w:rsidR="000E58C2" w:rsidRPr="00A12D65" w14:paraId="3D931759" w14:textId="77777777" w:rsidTr="00E04126">
        <w:trPr>
          <w:trHeight w:val="20"/>
        </w:trPr>
        <w:tc>
          <w:tcPr>
            <w:tcW w:w="6497" w:type="dxa"/>
            <w:tcBorders>
              <w:top w:val="nil"/>
              <w:left w:val="nil"/>
              <w:bottom w:val="nil"/>
              <w:right w:val="nil"/>
            </w:tcBorders>
            <w:shd w:val="clear" w:color="auto" w:fill="auto"/>
            <w:vAlign w:val="center"/>
            <w:hideMark/>
          </w:tcPr>
          <w:p w14:paraId="11C8954C"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714371C"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50%</w:t>
            </w:r>
          </w:p>
        </w:tc>
      </w:tr>
      <w:tr w:rsidR="000E58C2" w:rsidRPr="00A12D65" w14:paraId="21FC02DD" w14:textId="77777777" w:rsidTr="00E04126">
        <w:trPr>
          <w:trHeight w:val="20"/>
        </w:trPr>
        <w:tc>
          <w:tcPr>
            <w:tcW w:w="6497" w:type="dxa"/>
            <w:tcBorders>
              <w:top w:val="nil"/>
              <w:left w:val="nil"/>
              <w:bottom w:val="nil"/>
              <w:right w:val="nil"/>
            </w:tcBorders>
            <w:shd w:val="clear" w:color="auto" w:fill="auto"/>
            <w:vAlign w:val="center"/>
            <w:hideMark/>
          </w:tcPr>
          <w:p w14:paraId="4EF3739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6CA57164"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70%</w:t>
            </w:r>
          </w:p>
        </w:tc>
      </w:tr>
      <w:tr w:rsidR="000E58C2" w:rsidRPr="00A12D65" w14:paraId="59A89CFE" w14:textId="77777777" w:rsidTr="00E04126">
        <w:trPr>
          <w:trHeight w:val="20"/>
        </w:trPr>
        <w:tc>
          <w:tcPr>
            <w:tcW w:w="6497" w:type="dxa"/>
            <w:tcBorders>
              <w:top w:val="nil"/>
              <w:left w:val="nil"/>
              <w:bottom w:val="nil"/>
              <w:right w:val="nil"/>
            </w:tcBorders>
            <w:shd w:val="clear" w:color="auto" w:fill="auto"/>
            <w:vAlign w:val="center"/>
            <w:hideMark/>
          </w:tcPr>
          <w:p w14:paraId="5C06A3BD"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w:t>
            </w:r>
            <w:r w:rsidR="001963C9" w:rsidRPr="00A12D65">
              <w:rPr>
                <w:rFonts w:ascii="Times New Roman" w:eastAsia="Times New Roman" w:hAnsi="Times New Roman" w:cs="Times New Roman"/>
                <w:sz w:val="20"/>
                <w:szCs w:val="20"/>
                <w:lang w:eastAsia="en-GB"/>
              </w:rPr>
              <w:t>ừ</w:t>
            </w:r>
            <w:r w:rsidRPr="00A12D65">
              <w:rPr>
                <w:rFonts w:ascii="Times New Roman" w:eastAsia="Times New Roman" w:hAnsi="Times New Roman" w:cs="Times New Roman"/>
                <w:sz w:val="20"/>
                <w:szCs w:val="20"/>
                <w:lang w:eastAsia="en-GB"/>
              </w:rPr>
              <w:t xml:space="preserve"> ba (03) năm</w:t>
            </w:r>
          </w:p>
        </w:tc>
        <w:tc>
          <w:tcPr>
            <w:tcW w:w="2740" w:type="dxa"/>
            <w:tcBorders>
              <w:top w:val="nil"/>
              <w:left w:val="nil"/>
              <w:bottom w:val="nil"/>
              <w:right w:val="nil"/>
            </w:tcBorders>
            <w:shd w:val="clear" w:color="auto" w:fill="auto"/>
            <w:vAlign w:val="center"/>
            <w:hideMark/>
          </w:tcPr>
          <w:p w14:paraId="05C46022"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100%</w:t>
            </w:r>
          </w:p>
        </w:tc>
      </w:tr>
    </w:tbl>
    <w:p w14:paraId="349B8F4C"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khoản phải trả</w:t>
      </w:r>
    </w:p>
    <w:p w14:paraId="4ED513FA" w14:textId="352BAB7F" w:rsidR="00B71FF1" w:rsidRPr="00A12D6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phải trả cho hoạt động kinh doanh chứng khoán, phải trả thù lao Ban đại diện Quỹ, phải trả cho Công ty Quản lý Quỹ, Ngân hàng giám sát và các khoản phải trả khác</w:t>
      </w:r>
      <w:r w:rsidR="00C25DB7" w:rsidRPr="00A12D65">
        <w:rPr>
          <w:rFonts w:ascii="Times New Roman" w:eastAsia="Times New Roman" w:hAnsi="Times New Roman" w:cs="Times New Roman"/>
          <w:bCs/>
          <w:sz w:val="20"/>
          <w:szCs w:val="20"/>
          <w:lang w:eastAsia="en-GB"/>
        </w:rPr>
        <w:t>.</w:t>
      </w:r>
    </w:p>
    <w:p w14:paraId="5F6C2E97" w14:textId="0A6AF355" w:rsidR="00B71FF1" w:rsidRPr="00A12D6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Vốn góp của </w:t>
      </w:r>
      <w:r w:rsidR="00F170DF" w:rsidRPr="00A12D65">
        <w:rPr>
          <w:rFonts w:ascii="Times New Roman" w:hAnsi="Times New Roman" w:cs="Times New Roman"/>
          <w:b/>
          <w:sz w:val="20"/>
          <w:szCs w:val="20"/>
        </w:rPr>
        <w:t>Nhà Đầu Tư</w:t>
      </w:r>
      <w:r w:rsidRPr="00A12D65">
        <w:rPr>
          <w:rFonts w:ascii="Times New Roman" w:hAnsi="Times New Roman" w:cs="Times New Roman"/>
          <w:b/>
          <w:sz w:val="20"/>
          <w:szCs w:val="20"/>
        </w:rPr>
        <w:t xml:space="preserve"> </w:t>
      </w:r>
    </w:p>
    <w:p w14:paraId="54444FB7" w14:textId="3ECA15A1" w:rsidR="00131415" w:rsidRPr="00A12D65" w:rsidRDefault="00131415"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Các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với quyền hưởng cổ tức được phân loại là vốn chủ sở hữu. Mỗi đơn vị quỹ có mệnh giá là 10.000 đồng Việt Nam. </w:t>
      </w:r>
    </w:p>
    <w:p w14:paraId="5BB2F8CB" w14:textId="1AD039B8" w:rsidR="00131415" w:rsidRPr="00A12D6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Số lượng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sau khi phân phối là số lẻ ở dạng thập phân, làm tròn xuống tới số hạng thứ hai sau dấu phẩy.</w:t>
      </w:r>
    </w:p>
    <w:p w14:paraId="7BFF715D" w14:textId="77777777" w:rsidR="00B71FF1" w:rsidRPr="00A12D65"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V</w:t>
      </w:r>
      <w:r w:rsidR="00E34A50" w:rsidRPr="00A12D65">
        <w:rPr>
          <w:rFonts w:ascii="Times New Roman" w:eastAsia="Times New Roman" w:hAnsi="Times New Roman" w:cs="Times New Roman"/>
          <w:bCs/>
          <w:i/>
          <w:sz w:val="20"/>
          <w:szCs w:val="20"/>
          <w:lang w:eastAsia="en-GB"/>
        </w:rPr>
        <w:t>ốn góp phát hành</w:t>
      </w:r>
    </w:p>
    <w:p w14:paraId="11ACF306" w14:textId="096823B0" w:rsidR="00B71FF1" w:rsidRDefault="000E2C5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Vốn góp phát hành phản ánh nguồn vốn đầu tư của Quỹ do các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góp vốn vào Quỹ theo phương thức mua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trong lần phát hành lần đầu ra công chúng và các lần giao dịch </w:t>
      </w:r>
      <w:r w:rsidR="002673A2" w:rsidRPr="00A12D65">
        <w:rPr>
          <w:rFonts w:ascii="Times New Roman" w:eastAsia="Times New Roman" w:hAnsi="Times New Roman" w:cs="Times New Roman"/>
          <w:bCs/>
          <w:sz w:val="20"/>
          <w:szCs w:val="20"/>
          <w:lang w:eastAsia="en-GB"/>
        </w:rPr>
        <w:t>tiếp theo</w:t>
      </w:r>
      <w:r w:rsidRPr="00A12D65">
        <w:rPr>
          <w:rFonts w:ascii="Times New Roman" w:eastAsia="Times New Roman" w:hAnsi="Times New Roman" w:cs="Times New Roman"/>
          <w:bCs/>
          <w:sz w:val="20"/>
          <w:szCs w:val="20"/>
          <w:lang w:eastAsia="en-GB"/>
        </w:rPr>
        <w:t xml:space="preserve"> hoặc theo phương thức chuyển đổi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quỹ mở khác thuộc sự quản lý của Công ty quản lý. Vốn góp phát hành được phản ánh theo mệnh giá.</w:t>
      </w:r>
    </w:p>
    <w:p w14:paraId="7B2DC790"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32F3F8EF" w14:textId="77777777" w:rsidR="00B71FF1" w:rsidRPr="00A12D65"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V</w:t>
      </w:r>
      <w:r w:rsidR="00C47245" w:rsidRPr="00A12D65">
        <w:rPr>
          <w:rFonts w:ascii="Times New Roman" w:eastAsia="Times New Roman" w:hAnsi="Times New Roman" w:cs="Times New Roman"/>
          <w:bCs/>
          <w:i/>
          <w:sz w:val="20"/>
          <w:szCs w:val="20"/>
          <w:lang w:eastAsia="en-GB"/>
        </w:rPr>
        <w:t>ốn góp mua lại</w:t>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p>
    <w:p w14:paraId="54A1B4CD" w14:textId="6BDD02FB" w:rsidR="00DB3E79" w:rsidRPr="00A12D65" w:rsidRDefault="008928C2"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Vốn góp mua lại phản ánh tình hình mua lại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tại các kỳ giao dịch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sau ngày thành lập hoặc theo phương thức chuyển đổi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quỹ mở khác thuộc sự quản lý của Công ty quản lý Quỹ. Vốn góp mua lại được phản ánh theo mệnh giá</w:t>
      </w:r>
      <w:r w:rsidR="00E34A50" w:rsidRPr="00A12D65">
        <w:rPr>
          <w:rFonts w:ascii="Times New Roman" w:eastAsia="Times New Roman" w:hAnsi="Times New Roman" w:cs="Times New Roman"/>
          <w:bCs/>
          <w:sz w:val="20"/>
          <w:szCs w:val="20"/>
          <w:lang w:eastAsia="en-GB"/>
        </w:rPr>
        <w:t>.</w:t>
      </w:r>
    </w:p>
    <w:p w14:paraId="5AA1FD5B" w14:textId="65C093E0" w:rsidR="00FF0EB9" w:rsidRPr="00A12D65" w:rsidRDefault="00FF0EB9"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Thặng dư vốn góp của </w:t>
      </w:r>
      <w:r w:rsidR="00F170DF" w:rsidRPr="00A12D65">
        <w:rPr>
          <w:rFonts w:ascii="Times New Roman" w:eastAsia="Times New Roman" w:hAnsi="Times New Roman" w:cs="Times New Roman"/>
          <w:bCs/>
          <w:i/>
          <w:sz w:val="20"/>
          <w:szCs w:val="20"/>
          <w:lang w:eastAsia="en-GB"/>
        </w:rPr>
        <w:t>Nhà Đầu Tư</w:t>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p>
    <w:p w14:paraId="13816095" w14:textId="57631301" w:rsidR="00564F31" w:rsidRPr="00A12D65" w:rsidRDefault="00564F31"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Thặng dư vốn góp phản ánh chênh lệch giữa giá trị tài sản ròng trên một đơn vị quỹ và mệnh giá của các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được phát hành/mua lại.</w:t>
      </w:r>
    </w:p>
    <w:p w14:paraId="6562E368" w14:textId="77777777"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Lợi nhuận/(lỗ) chưa phân phối</w:t>
      </w:r>
    </w:p>
    <w:p w14:paraId="1DBAFE3A"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29B7AAB3"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nhuận/(lỗ) đã thực hiện trong </w:t>
      </w:r>
      <w:r w:rsidR="00D36959"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là số chênh lệch giữa tổng thu nhập, doanh thu sau khi loại trừ phần chênh lệch tăng/(giảm) do đánh giá lại các khoản đầu tư chưa thực hiện với tổng các khoản chi phí của Quỹ phát sinh trong </w:t>
      </w:r>
      <w:r w:rsidR="00CC1C8F"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w:t>
      </w:r>
    </w:p>
    <w:p w14:paraId="061C4E47"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nhuận/(lỗ) chưa thực hiện trong </w:t>
      </w:r>
      <w:r w:rsidR="00D36959"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là chênh lệch tăng/(giảm) do đánh giá lại các khoản đầu tư thuộc danh mục đầu tư của Quỹ phát sinh trong </w:t>
      </w:r>
      <w:r w:rsidR="00D951CE"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w:t>
      </w:r>
    </w:p>
    <w:p w14:paraId="06F3A495"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Cuối </w:t>
      </w:r>
      <w:r w:rsidR="00A1550B"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tài chính, Quỹ xác định lợi nhuận/(lỗ) đã thực hiện và lợi nhuận/(lỗ) chưa thực hiện trong </w:t>
      </w:r>
      <w:r w:rsidR="005B4845"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và ghi nhận vào “Lợi nhuận/(lỗ) chưa phân phối”.</w:t>
      </w:r>
      <w:r w:rsidRPr="00A12D65">
        <w:rPr>
          <w:rFonts w:ascii="Times New Roman" w:eastAsia="Times New Roman" w:hAnsi="Times New Roman" w:cs="Times New Roman"/>
          <w:bCs/>
          <w:sz w:val="20"/>
          <w:szCs w:val="20"/>
          <w:lang w:eastAsia="en-GB"/>
        </w:rPr>
        <w:tab/>
      </w:r>
    </w:p>
    <w:p w14:paraId="4BFD90BD" w14:textId="1EBC0091"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Lợi nhuận/Tài sản phân phối cho </w:t>
      </w:r>
      <w:r w:rsidR="00F170DF" w:rsidRPr="00A12D65">
        <w:rPr>
          <w:rFonts w:ascii="Times New Roman" w:eastAsia="Times New Roman" w:hAnsi="Times New Roman" w:cs="Times New Roman"/>
          <w:bCs/>
          <w:i/>
          <w:sz w:val="20"/>
          <w:szCs w:val="20"/>
          <w:lang w:eastAsia="en-GB"/>
        </w:rPr>
        <w:t>Nhà Đầu Tư</w:t>
      </w:r>
      <w:r w:rsidR="00BD7429" w:rsidRPr="00A12D65">
        <w:rPr>
          <w:rFonts w:ascii="Times New Roman" w:eastAsia="Times New Roman" w:hAnsi="Times New Roman" w:cs="Times New Roman"/>
          <w:bCs/>
          <w:i/>
          <w:sz w:val="20"/>
          <w:szCs w:val="20"/>
          <w:lang w:eastAsia="en-GB"/>
        </w:rPr>
        <w:t xml:space="preserve">  </w:t>
      </w:r>
    </w:p>
    <w:p w14:paraId="59A68DBB" w14:textId="015F1604"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Khoản mục này phản ánh số lợi nhuận/tài sản đã phân phối trong </w:t>
      </w:r>
      <w:r w:rsidR="00725317"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và việc kết chuyển số lợi nhuận đã phân phối sang tài khoản lợi nhuận chưa phân phối vào cuối </w:t>
      </w:r>
      <w:r w:rsidR="0072297E" w:rsidRPr="00A12D65">
        <w:rPr>
          <w:rFonts w:ascii="Times New Roman" w:eastAsia="Times New Roman" w:hAnsi="Times New Roman" w:cs="Times New Roman"/>
          <w:bCs/>
          <w:sz w:val="20"/>
          <w:szCs w:val="20"/>
          <w:lang w:eastAsia="en-GB"/>
        </w:rPr>
        <w:t>kỳ kế toán</w:t>
      </w:r>
      <w:r w:rsidRPr="00A12D65">
        <w:rPr>
          <w:rFonts w:ascii="Times New Roman" w:eastAsia="Times New Roman" w:hAnsi="Times New Roman" w:cs="Times New Roman"/>
          <w:bCs/>
          <w:sz w:val="20"/>
          <w:szCs w:val="20"/>
          <w:lang w:eastAsia="en-GB"/>
        </w:rPr>
        <w:t>.</w:t>
      </w:r>
    </w:p>
    <w:p w14:paraId="65982E6D" w14:textId="4B123C36" w:rsidR="004B581E"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Quỹ ghi nhận lợi nhuận/tài sản phân phối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dựa trên Nghị quyết của Đại hội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phù hợp với Điều lệ của Quỹ và quy định của pháp luật chứng khoán hiện hành.</w:t>
      </w:r>
    </w:p>
    <w:p w14:paraId="1A39F03B" w14:textId="77777777" w:rsidR="00B71FF1" w:rsidRPr="00A12D6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Doanh thu</w:t>
      </w:r>
    </w:p>
    <w:p w14:paraId="3BC1B8BD"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Doanh thu được ghi nhận khi Quỹ nhận được các lợi ích kinh tế một cách chắc chắn. Các điều kiện ghi nhận cụ thể sau đây cũng phải được đáp ứng trước khi ghi nhận doanh thu:</w:t>
      </w:r>
    </w:p>
    <w:p w14:paraId="11D8F21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Tiền lãi</w:t>
      </w:r>
    </w:p>
    <w:p w14:paraId="4ACB53FC"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nhập lãi từ các khoản tiền gửi tại ngân hàng, chứng chỉ tiền gửi và trái phiếu được ghi nhận </w:t>
      </w:r>
      <w:r w:rsidR="00267ABF" w:rsidRPr="00A12D65">
        <w:rPr>
          <w:rFonts w:ascii="Times New Roman" w:eastAsia="Times New Roman" w:hAnsi="Times New Roman" w:cs="Times New Roman"/>
          <w:bCs/>
          <w:sz w:val="20"/>
          <w:szCs w:val="20"/>
          <w:lang w:eastAsia="en-GB"/>
        </w:rPr>
        <w:t xml:space="preserve">theo tỷ lệ tương ứng về thời gian dựa trên số dư gốc và lãi suất áp dụng. Thu nhập lãi được ghi nhận trong báo cáo thu nhập </w:t>
      </w:r>
      <w:r w:rsidRPr="00A12D65">
        <w:rPr>
          <w:rFonts w:ascii="Times New Roman" w:eastAsia="Times New Roman" w:hAnsi="Times New Roman" w:cs="Times New Roman"/>
          <w:bCs/>
          <w:sz w:val="20"/>
          <w:szCs w:val="20"/>
          <w:lang w:eastAsia="en-GB"/>
        </w:rPr>
        <w:t>trên cơ sở d</w:t>
      </w:r>
      <w:r w:rsidR="00267ABF" w:rsidRPr="00A12D65">
        <w:rPr>
          <w:rFonts w:ascii="Times New Roman" w:eastAsia="Times New Roman" w:hAnsi="Times New Roman" w:cs="Times New Roman"/>
          <w:bCs/>
          <w:sz w:val="20"/>
          <w:szCs w:val="20"/>
          <w:lang w:eastAsia="en-GB"/>
        </w:rPr>
        <w:t>ồn tích</w:t>
      </w:r>
      <w:r w:rsidRPr="00A12D65">
        <w:rPr>
          <w:rFonts w:ascii="Times New Roman" w:eastAsia="Times New Roman" w:hAnsi="Times New Roman" w:cs="Times New Roman"/>
          <w:bCs/>
          <w:sz w:val="20"/>
          <w:szCs w:val="20"/>
          <w:lang w:eastAsia="en-GB"/>
        </w:rPr>
        <w:t xml:space="preserve"> trừ khi khả năng thu lãi không chắc chắn. </w:t>
      </w:r>
    </w:p>
    <w:p w14:paraId="7561D445"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Cổ tức</w:t>
      </w:r>
    </w:p>
    <w:p w14:paraId="45194038"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nhập cổ tức được ghi nhận vào báo cáo kết quả hoạt động khi quyền nhận cổ tức của Quỹ được thiết lập. </w:t>
      </w:r>
    </w:p>
    <w:p w14:paraId="74C1869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Thu nhập từ hoạt động kinh doanh chứng khoán</w:t>
      </w:r>
    </w:p>
    <w:p w14:paraId="3F549443" w14:textId="264DDB19" w:rsidR="00B71FF1"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Thu nhập từ các hoạt động kinh doanh chứng khoán được ghi nhận trong báo cáo thu nhập khi nhận được thông báo giao dịch từ Trung tâm Lưu ký Chứng khoán Việt Nam đã được kiểm tra bởi Ngân hàng Giám sát (đối với chứng khoán đã niêm yết) và khi hoàn tất hợp đồng chuyển nhượng tài sản (đối với chứng khoán chưa niêm yết).</w:t>
      </w:r>
      <w:r w:rsidR="00E34A50" w:rsidRPr="00A12D65">
        <w:rPr>
          <w:rFonts w:ascii="Times New Roman" w:eastAsia="Times New Roman" w:hAnsi="Times New Roman" w:cs="Times New Roman"/>
          <w:bCs/>
          <w:sz w:val="20"/>
          <w:szCs w:val="20"/>
          <w:lang w:eastAsia="en-GB"/>
        </w:rPr>
        <w:t xml:space="preserve"> </w:t>
      </w:r>
    </w:p>
    <w:p w14:paraId="13DB0442" w14:textId="543F17F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3873D38" w14:textId="464442B1"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43BF66BA" w14:textId="20D4D30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FB064C6"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2AC8A6A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Nguyên tắc ghi nhận các khoản chi phí</w:t>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6EAF40F7" w14:textId="5DE7B747" w:rsidR="00B71FF1" w:rsidRPr="00A12D65"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Chi phí được ghi nhận trên cơ sở dồn tích và ghi nhận theo phát sinh thực tế trong báo cáo kết quả hoạt độn</w:t>
      </w:r>
      <w:r w:rsidR="00776AA2" w:rsidRPr="00A12D65">
        <w:rPr>
          <w:rFonts w:ascii="Times New Roman" w:eastAsia="Times New Roman" w:hAnsi="Times New Roman" w:cs="Times New Roman"/>
          <w:bCs/>
          <w:sz w:val="20"/>
          <w:szCs w:val="20"/>
          <w:lang w:eastAsia="en-GB"/>
        </w:rPr>
        <w:t>g.</w:t>
      </w:r>
    </w:p>
    <w:p w14:paraId="545C492D"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Thuế</w:t>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41B8DFE9" w14:textId="4D16C05E" w:rsidR="00D6401F"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32022ABF" w14:textId="3BC084C9"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dịch trả cổ tức cho </w:t>
      </w:r>
      <w:r w:rsidR="00F170DF" w:rsidRPr="00A12D65">
        <w:rPr>
          <w:rFonts w:ascii="Times New Roman" w:eastAsia="Times New Roman" w:hAnsi="Times New Roman" w:cs="Times New Roman"/>
          <w:b/>
          <w:bCs/>
          <w:i/>
          <w:sz w:val="20"/>
          <w:szCs w:val="20"/>
          <w:lang w:eastAsia="en-GB"/>
        </w:rPr>
        <w:t>Nhà Đầu Tư</w:t>
      </w:r>
      <w:r w:rsidRPr="00A12D65">
        <w:rPr>
          <w:rFonts w:ascii="Times New Roman" w:eastAsia="Times New Roman" w:hAnsi="Times New Roman" w:cs="Times New Roman"/>
          <w:b/>
          <w:bCs/>
          <w:i/>
          <w:sz w:val="20"/>
          <w:szCs w:val="20"/>
          <w:lang w:eastAsia="en-GB"/>
        </w:rPr>
        <w:t xml:space="preserve">  </w:t>
      </w:r>
    </w:p>
    <w:p w14:paraId="7186D5C4" w14:textId="7651C12C" w:rsidR="008B3D9B"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Khi Quỹ trả cổ tức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Quỹ phải tuân thủ quy định khấu trừ, kê khai và nộp thuế theo Thông tư số 78/2014/TT-BTC ngày 18 tháng 6 năm 2014 (“Thông tư 78”) được sửa đổi và bổ sung bởi Thông tư số 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w:t>
      </w:r>
      <w:r w:rsidR="002E39B4" w:rsidRPr="00A12D65">
        <w:rPr>
          <w:rFonts w:ascii="Times New Roman" w:eastAsia="Times New Roman" w:hAnsi="Times New Roman" w:cs="Times New Roman"/>
          <w:bCs/>
          <w:sz w:val="20"/>
          <w:szCs w:val="20"/>
          <w:lang w:eastAsia="en-GB"/>
        </w:rPr>
        <w:t>Q</w:t>
      </w:r>
      <w:r w:rsidRPr="00A12D65">
        <w:rPr>
          <w:rFonts w:ascii="Times New Roman" w:eastAsia="Times New Roman" w:hAnsi="Times New Roman" w:cs="Times New Roman"/>
          <w:bCs/>
          <w:sz w:val="20"/>
          <w:szCs w:val="20"/>
          <w:lang w:eastAsia="en-GB"/>
        </w:rPr>
        <w:t xml:space="preserve">uản lý Quỹ về việc tự nộp thuế để không bị khấu trừ phần thuế tương ứng. Khi trả cổ tức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là cá nhân (trong nước và nước ngoài), Công ty Quản lý Quỹ có trách nhiệm khấu trừ số thuế thu nhập cá nhân bằng 5% lợi nhuận được phân phối.</w:t>
      </w:r>
    </w:p>
    <w:p w14:paraId="4FA421DA" w14:textId="4FAC38E0"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dịch mua lại </w:t>
      </w:r>
      <w:r w:rsidR="00776AA2" w:rsidRPr="00A12D65">
        <w:rPr>
          <w:rFonts w:ascii="Times New Roman" w:eastAsia="Times New Roman" w:hAnsi="Times New Roman" w:cs="Times New Roman"/>
          <w:b/>
          <w:bCs/>
          <w:i/>
          <w:sz w:val="20"/>
          <w:szCs w:val="20"/>
          <w:lang w:eastAsia="en-GB"/>
        </w:rPr>
        <w:t>Chứng chỉ Quỹ</w:t>
      </w:r>
      <w:r w:rsidRPr="00A12D65">
        <w:rPr>
          <w:rFonts w:ascii="Times New Roman" w:eastAsia="Times New Roman" w:hAnsi="Times New Roman" w:cs="Times New Roman"/>
          <w:b/>
          <w:bCs/>
          <w:i/>
          <w:sz w:val="20"/>
          <w:szCs w:val="20"/>
          <w:lang w:eastAsia="en-GB"/>
        </w:rPr>
        <w:t xml:space="preserve">  </w:t>
      </w:r>
    </w:p>
    <w:p w14:paraId="66B38016" w14:textId="46C55FBB" w:rsidR="00011FCD"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và Thông tư 25/2018/TT-BTC ngày 16 tháng 3 năm 2018, Thông tư 103/2014/TT-BTC ngày 6 tháng 8 năm 2014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78/2014/TT-BTC ngày 18 tháng 6 năm 2014.</w:t>
      </w:r>
    </w:p>
    <w:p w14:paraId="0F45A84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Giá trị tài sản ròng trên một đơn vị quỹ</w:t>
      </w:r>
    </w:p>
    <w:p w14:paraId="7E5689C8" w14:textId="77777777" w:rsidR="00C506DB" w:rsidRPr="00A12D65" w:rsidRDefault="00C506DB" w:rsidP="00EF7C24">
      <w:pPr>
        <w:pStyle w:val="ListParagraph"/>
        <w:tabs>
          <w:tab w:val="left" w:pos="810"/>
        </w:tabs>
        <w:spacing w:before="120" w:after="120" w:line="300" w:lineRule="auto"/>
        <w:ind w:left="0"/>
        <w:contextualSpacing w:val="0"/>
        <w:jc w:val="both"/>
        <w:outlineLvl w:val="0"/>
        <w:rPr>
          <w:rFonts w:ascii="Times New Roman" w:hAnsi="Times New Roman" w:cs="Times New Roman"/>
          <w:b/>
          <w:sz w:val="20"/>
          <w:szCs w:val="20"/>
        </w:rPr>
      </w:pPr>
      <w:r w:rsidRPr="00A12D65">
        <w:rPr>
          <w:rFonts w:ascii="Times New Roman" w:eastAsia="Times New Roman" w:hAnsi="Times New Roman" w:cs="Times New Roman"/>
          <w:bCs/>
          <w:sz w:val="20"/>
          <w:szCs w:val="20"/>
          <w:lang w:eastAsia="en-GB"/>
        </w:rPr>
        <w:t>Giá trị tài sản ròng của một đơn vị quỹ bằng giá trị tài sản ròng của Quỹ chia cho tổng số đơn vị quỹ đang lưu hành tại ngày giao dịch gần nhất trước ngày định giá, và được lấy đến 2 số thập phân. Phần dư phát sinh từ việc làm tròn giá trị tài sản ròng của quỹ sẽ được hạch toán vào quỹ, Giá trị tài sản ròng được làm tròn theo quy định trong lĩnh vực kế toán, kiểm toán.</w:t>
      </w:r>
    </w:p>
    <w:p w14:paraId="58F0A881" w14:textId="77777777" w:rsidR="00C506DB" w:rsidRPr="00A12D6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Số dư bằng không</w:t>
      </w:r>
    </w:p>
    <w:p w14:paraId="7E31EC55" w14:textId="7CDEB814" w:rsidR="003A3354" w:rsidRDefault="00732E64" w:rsidP="00EF7C24">
      <w:pPr>
        <w:spacing w:before="120"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Các khoản mục hay số dư được quy định trong Thông tư 198/2012/TT-BTC không được thể hiện trong báo cáo tài chính này thì được hiểu là có số dư bằng không</w:t>
      </w:r>
      <w:r w:rsidR="00C506DB" w:rsidRPr="00A12D65">
        <w:rPr>
          <w:rFonts w:ascii="Times New Roman" w:hAnsi="Times New Roman" w:cs="Times New Roman"/>
          <w:sz w:val="20"/>
          <w:szCs w:val="20"/>
        </w:rPr>
        <w:t>.</w:t>
      </w:r>
      <w:bookmarkStart w:id="0" w:name="_Hlk37751688"/>
    </w:p>
    <w:p w14:paraId="0748C09E" w14:textId="6D758887" w:rsidR="00D6401F" w:rsidRDefault="00D6401F" w:rsidP="00EF7C24">
      <w:pPr>
        <w:spacing w:before="120" w:after="120" w:line="300" w:lineRule="auto"/>
        <w:jc w:val="both"/>
        <w:rPr>
          <w:rFonts w:ascii="Times New Roman" w:hAnsi="Times New Roman" w:cs="Times New Roman"/>
          <w:sz w:val="20"/>
          <w:szCs w:val="20"/>
        </w:rPr>
      </w:pPr>
    </w:p>
    <w:p w14:paraId="5103875F" w14:textId="6717824A" w:rsidR="00D6401F" w:rsidRDefault="00D6401F" w:rsidP="00EF7C24">
      <w:pPr>
        <w:spacing w:before="120" w:after="120" w:line="300" w:lineRule="auto"/>
        <w:jc w:val="both"/>
        <w:rPr>
          <w:rFonts w:ascii="Times New Roman" w:hAnsi="Times New Roman" w:cs="Times New Roman"/>
          <w:sz w:val="20"/>
          <w:szCs w:val="20"/>
        </w:rPr>
      </w:pPr>
    </w:p>
    <w:p w14:paraId="0BEE4912" w14:textId="4F75F880" w:rsidR="00D6401F" w:rsidRDefault="00D6401F" w:rsidP="00EF7C24">
      <w:pPr>
        <w:spacing w:before="120" w:after="120" w:line="300" w:lineRule="auto"/>
        <w:jc w:val="both"/>
        <w:rPr>
          <w:rFonts w:ascii="Times New Roman" w:hAnsi="Times New Roman" w:cs="Times New Roman"/>
          <w:sz w:val="20"/>
          <w:szCs w:val="20"/>
        </w:rPr>
      </w:pPr>
    </w:p>
    <w:p w14:paraId="7BCB32D8" w14:textId="77777777" w:rsidR="00D6401F" w:rsidRPr="008B3D9B" w:rsidRDefault="00D6401F" w:rsidP="00EF7C24">
      <w:pPr>
        <w:spacing w:before="120" w:after="120" w:line="300" w:lineRule="auto"/>
        <w:jc w:val="both"/>
        <w:rPr>
          <w:rFonts w:ascii="Times New Roman" w:hAnsi="Times New Roman" w:cs="Times New Roman"/>
          <w:sz w:val="20"/>
          <w:szCs w:val="20"/>
        </w:rPr>
      </w:pPr>
    </w:p>
    <w:p w14:paraId="19D35154" w14:textId="2F1A60D3" w:rsidR="00954446" w:rsidRPr="00A12D65" w:rsidRDefault="00E34A50" w:rsidP="00954446">
      <w:pPr>
        <w:pStyle w:val="ListParagraph"/>
        <w:numPr>
          <w:ilvl w:val="0"/>
          <w:numId w:val="16"/>
        </w:numPr>
        <w:spacing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Thông tin bổ sung cho các báo cáo tài chính</w:t>
      </w:r>
    </w:p>
    <w:bookmarkEnd w:id="0"/>
    <w:p w14:paraId="316B57F3" w14:textId="77777777" w:rsidR="00707D10" w:rsidRPr="00707D10" w:rsidRDefault="00707D10" w:rsidP="00707D10">
      <w:pPr>
        <w:spacing w:after="0"/>
        <w:jc w:val="both"/>
        <w:rPr>
          <w:rFonts w:ascii="Times New Roman" w:eastAsia="Times New Roman" w:hAnsi="Times New Roman" w:cs="Times New Roman"/>
          <w:sz w:val="20"/>
          <w:szCs w:val="20"/>
        </w:rPr>
      </w:pPr>
      <w:r w:rsidRPr="00707D10">
        <w:rPr>
          <w:rFonts w:ascii="Times New Roman" w:eastAsia="Times New Roman" w:hAnsi="Times New Roman" w:cs="Times New Roman"/>
          <w:sz w:val="20"/>
          <w:szCs w:val="20"/>
        </w:rPr>
        <w:t>Phần thuyết minh này được trình bày theo phụ lục đính kèm.</w:t>
      </w:r>
    </w:p>
    <w:bookmarkStart w:id="1" w:name="_MON_1758626587"/>
    <w:bookmarkEnd w:id="1"/>
    <w:p w14:paraId="7024EC83" w14:textId="504F0733" w:rsidR="00EB78C5" w:rsidRPr="00A12D65" w:rsidRDefault="002124C7" w:rsidP="00EB78C5">
      <w:pPr>
        <w:spacing w:after="120"/>
        <w:jc w:val="both"/>
        <w:outlineLvl w:val="0"/>
        <w:rPr>
          <w:rFonts w:ascii="Times New Roman" w:hAnsi="Times New Roman" w:cs="Times New Roman"/>
          <w:b/>
          <w:sz w:val="20"/>
          <w:szCs w:val="20"/>
        </w:rPr>
      </w:pPr>
      <w:r>
        <w:rPr>
          <w:rFonts w:ascii="Times New Roman" w:hAnsi="Times New Roman" w:cs="Times New Roman"/>
          <w:b/>
          <w:sz w:val="20"/>
          <w:szCs w:val="20"/>
        </w:rPr>
        <w:object w:dxaOrig="1508" w:dyaOrig="983" w14:anchorId="2A6A8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1" o:title=""/>
          </v:shape>
          <o:OLEObject Type="Embed" ProgID="Excel.Sheet.12" ShapeID="_x0000_i1027" DrawAspect="Icon" ObjectID="_1758626628" r:id="rId12"/>
        </w:object>
      </w:r>
    </w:p>
    <w:p w14:paraId="53924344" w14:textId="77777777" w:rsidR="00EB78C5" w:rsidRPr="00A12D65" w:rsidRDefault="00EB78C5" w:rsidP="00EB78C5">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Sự kiện phát sinh sau ngày báo cáo tài chính</w:t>
      </w:r>
    </w:p>
    <w:p w14:paraId="2D2B7447" w14:textId="77777777" w:rsidR="00EB78C5" w:rsidRPr="00A12D65" w:rsidRDefault="00EB78C5" w:rsidP="00EB78C5">
      <w:pPr>
        <w:spacing w:before="120" w:after="120"/>
        <w:jc w:val="both"/>
        <w:rPr>
          <w:rFonts w:ascii="Times New Roman" w:eastAsia="Times New Roman" w:hAnsi="Times New Roman" w:cs="Times New Roman"/>
          <w:bCs/>
          <w:sz w:val="20"/>
          <w:szCs w:val="20"/>
        </w:rPr>
      </w:pPr>
      <w:r w:rsidRPr="00A12D65">
        <w:rPr>
          <w:rFonts w:ascii="Times New Roman" w:eastAsia="Times New Roman" w:hAnsi="Times New Roman" w:cs="Times New Roman"/>
          <w:bCs/>
          <w:sz w:val="20"/>
          <w:szCs w:val="20"/>
        </w:rPr>
        <w:t>Không có sự kiện phát sinh sau ngày lập báo cáo tài chính cần điều chỉnh hoặc trình bày trên báo cáo tài chính.</w:t>
      </w:r>
    </w:p>
    <w:tbl>
      <w:tblPr>
        <w:tblW w:w="9202" w:type="dxa"/>
        <w:tblInd w:w="-108" w:type="dxa"/>
        <w:tblLook w:val="04A0" w:firstRow="1" w:lastRow="0" w:firstColumn="1" w:lastColumn="0" w:noHBand="0" w:noVBand="1"/>
      </w:tblPr>
      <w:tblGrid>
        <w:gridCol w:w="3240"/>
        <w:gridCol w:w="2988"/>
        <w:gridCol w:w="2974"/>
      </w:tblGrid>
      <w:tr w:rsidR="00EB78C5" w:rsidRPr="00A12D65" w14:paraId="3E520E15" w14:textId="77777777" w:rsidTr="00813C30">
        <w:tc>
          <w:tcPr>
            <w:tcW w:w="3240" w:type="dxa"/>
            <w:vAlign w:val="bottom"/>
          </w:tcPr>
          <w:p w14:paraId="771882D5" w14:textId="77777777" w:rsidR="00EB78C5" w:rsidRPr="00A12D65" w:rsidRDefault="00EB78C5" w:rsidP="00813C30">
            <w:pPr>
              <w:tabs>
                <w:tab w:val="center" w:pos="4320"/>
              </w:tabs>
              <w:spacing w:before="120" w:after="120"/>
              <w:jc w:val="center"/>
              <w:rPr>
                <w:rFonts w:ascii="Times New Roman" w:hAnsi="Times New Roman" w:cs="Times New Roman"/>
                <w:sz w:val="20"/>
                <w:szCs w:val="20"/>
              </w:rPr>
            </w:pPr>
            <w:r w:rsidRPr="00A12D65">
              <w:rPr>
                <w:rFonts w:ascii="Times New Roman" w:hAnsi="Times New Roman" w:cs="Times New Roman"/>
                <w:sz w:val="20"/>
                <w:szCs w:val="20"/>
              </w:rPr>
              <w:t>Người lập</w:t>
            </w:r>
          </w:p>
        </w:tc>
        <w:tc>
          <w:tcPr>
            <w:tcW w:w="5962" w:type="dxa"/>
            <w:gridSpan w:val="2"/>
          </w:tcPr>
          <w:p w14:paraId="02602AAE" w14:textId="77777777" w:rsidR="00EB78C5" w:rsidRPr="00A12D65" w:rsidRDefault="00EB78C5" w:rsidP="00813C30">
            <w:pPr>
              <w:tabs>
                <w:tab w:val="left" w:pos="1083"/>
                <w:tab w:val="center" w:pos="2873"/>
              </w:tabs>
              <w:spacing w:before="120" w:after="120"/>
              <w:rPr>
                <w:rFonts w:ascii="Times New Roman" w:hAnsi="Times New Roman" w:cs="Times New Roman"/>
                <w:sz w:val="20"/>
                <w:szCs w:val="20"/>
              </w:rPr>
            </w:pPr>
            <w:r w:rsidRPr="00A12D65">
              <w:rPr>
                <w:rFonts w:ascii="Times New Roman" w:hAnsi="Times New Roman" w:cs="Times New Roman"/>
                <w:sz w:val="20"/>
                <w:szCs w:val="20"/>
              </w:rPr>
              <w:tab/>
            </w:r>
            <w:r w:rsidRPr="00A12D65">
              <w:rPr>
                <w:rFonts w:ascii="Times New Roman" w:hAnsi="Times New Roman" w:cs="Times New Roman"/>
                <w:sz w:val="20"/>
                <w:szCs w:val="20"/>
              </w:rPr>
              <w:tab/>
              <w:t>Người duyệt</w:t>
            </w:r>
          </w:p>
        </w:tc>
      </w:tr>
      <w:tr w:rsidR="00EB78C5" w:rsidRPr="00A12D65" w14:paraId="0C79C564" w14:textId="77777777" w:rsidTr="00813C30">
        <w:tc>
          <w:tcPr>
            <w:tcW w:w="3240" w:type="dxa"/>
            <w:vAlign w:val="bottom"/>
          </w:tcPr>
          <w:p w14:paraId="6CF3104C"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43C52E31"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7E89EDE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26C26C62" w14:textId="77777777" w:rsidTr="00813C30">
        <w:tc>
          <w:tcPr>
            <w:tcW w:w="3240" w:type="dxa"/>
            <w:vAlign w:val="bottom"/>
          </w:tcPr>
          <w:p w14:paraId="36963F9B"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3D12F29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1AF0E65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66484188" w14:textId="77777777" w:rsidTr="00813C30">
        <w:tc>
          <w:tcPr>
            <w:tcW w:w="3240" w:type="dxa"/>
            <w:vAlign w:val="bottom"/>
          </w:tcPr>
          <w:p w14:paraId="1828D7FD" w14:textId="77777777" w:rsidR="00EB78C5" w:rsidRDefault="00EB78C5" w:rsidP="00813C30">
            <w:pPr>
              <w:tabs>
                <w:tab w:val="center" w:pos="4320"/>
              </w:tabs>
              <w:spacing w:after="120"/>
              <w:jc w:val="both"/>
              <w:rPr>
                <w:rFonts w:ascii="Times New Roman" w:hAnsi="Times New Roman" w:cs="Times New Roman"/>
                <w:sz w:val="20"/>
                <w:szCs w:val="20"/>
              </w:rPr>
            </w:pPr>
          </w:p>
          <w:p w14:paraId="0C21CB64" w14:textId="77777777" w:rsidR="00ED339B" w:rsidRDefault="00ED339B" w:rsidP="00813C30">
            <w:pPr>
              <w:tabs>
                <w:tab w:val="center" w:pos="4320"/>
              </w:tabs>
              <w:spacing w:after="120"/>
              <w:jc w:val="both"/>
              <w:rPr>
                <w:rFonts w:ascii="Times New Roman" w:hAnsi="Times New Roman" w:cs="Times New Roman"/>
                <w:sz w:val="20"/>
                <w:szCs w:val="20"/>
              </w:rPr>
            </w:pPr>
          </w:p>
          <w:p w14:paraId="0BC4A2FA" w14:textId="71F2D6A7" w:rsidR="00ED339B" w:rsidRPr="00A12D65" w:rsidRDefault="00ED339B" w:rsidP="00813C30">
            <w:pPr>
              <w:tabs>
                <w:tab w:val="center" w:pos="4320"/>
              </w:tabs>
              <w:spacing w:after="120"/>
              <w:jc w:val="both"/>
              <w:rPr>
                <w:rFonts w:ascii="Times New Roman" w:hAnsi="Times New Roman" w:cs="Times New Roman"/>
                <w:sz w:val="20"/>
                <w:szCs w:val="20"/>
              </w:rPr>
            </w:pPr>
          </w:p>
        </w:tc>
        <w:tc>
          <w:tcPr>
            <w:tcW w:w="2988" w:type="dxa"/>
          </w:tcPr>
          <w:p w14:paraId="11AD0D37"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36E0B9E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7B5D45C9" w14:textId="77777777" w:rsidTr="00813C30">
        <w:tc>
          <w:tcPr>
            <w:tcW w:w="3240" w:type="dxa"/>
            <w:vAlign w:val="bottom"/>
          </w:tcPr>
          <w:p w14:paraId="7D06F936"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0F9381A9"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28E1D962"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F73146" w14:paraId="70BF8171" w14:textId="77777777" w:rsidTr="00813C30">
        <w:tc>
          <w:tcPr>
            <w:tcW w:w="3240" w:type="dxa"/>
            <w:vAlign w:val="bottom"/>
          </w:tcPr>
          <w:p w14:paraId="444B3145" w14:textId="056E5BE1" w:rsidR="00170E45" w:rsidRPr="00802ADA" w:rsidRDefault="00802ADA" w:rsidP="00170E45">
            <w:pPr>
              <w:tabs>
                <w:tab w:val="center" w:pos="4320"/>
              </w:tabs>
              <w:spacing w:after="120"/>
              <w:jc w:val="center"/>
              <w:rPr>
                <w:rFonts w:ascii="Times New Roman" w:hAnsi="Times New Roman" w:cs="Times New Roman"/>
                <w:b/>
                <w:bCs/>
                <w:sz w:val="20"/>
                <w:szCs w:val="20"/>
                <w:lang w:val="vi-VN"/>
              </w:rPr>
            </w:pPr>
            <w:r>
              <w:rPr>
                <w:rFonts w:ascii="Times New Roman" w:hAnsi="Times New Roman" w:cs="Times New Roman"/>
                <w:b/>
                <w:bCs/>
                <w:sz w:val="20"/>
                <w:szCs w:val="20"/>
              </w:rPr>
              <w:t>Ngô</w:t>
            </w:r>
            <w:r>
              <w:rPr>
                <w:rFonts w:ascii="Times New Roman" w:hAnsi="Times New Roman" w:cs="Times New Roman"/>
                <w:b/>
                <w:bCs/>
                <w:sz w:val="20"/>
                <w:szCs w:val="20"/>
                <w:lang w:val="vi-VN"/>
              </w:rPr>
              <w:t xml:space="preserve"> Bảo Trâm</w:t>
            </w:r>
          </w:p>
        </w:tc>
        <w:tc>
          <w:tcPr>
            <w:tcW w:w="2988" w:type="dxa"/>
          </w:tcPr>
          <w:p w14:paraId="13AE0AA5"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c>
          <w:tcPr>
            <w:tcW w:w="2974" w:type="dxa"/>
          </w:tcPr>
          <w:p w14:paraId="16DB28F8"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r>
    </w:tbl>
    <w:p w14:paraId="456B5C25" w14:textId="14D31F22" w:rsidR="00B71FF1" w:rsidRPr="00F73146" w:rsidRDefault="00B71FF1" w:rsidP="000A44D1">
      <w:pPr>
        <w:spacing w:after="120"/>
        <w:jc w:val="both"/>
        <w:rPr>
          <w:rFonts w:ascii="Times New Roman" w:hAnsi="Times New Roman" w:cs="Times New Roman"/>
          <w:sz w:val="20"/>
          <w:szCs w:val="20"/>
        </w:rPr>
      </w:pPr>
    </w:p>
    <w:sectPr w:rsidR="00B71FF1" w:rsidRPr="00F73146" w:rsidSect="0059527D">
      <w:headerReference w:type="default" r:id="rId13"/>
      <w:footerReference w:type="default" r:id="rId14"/>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091A" w14:textId="77777777" w:rsidR="00DD6E13" w:rsidRDefault="00DD6E13" w:rsidP="002169ED">
      <w:pPr>
        <w:spacing w:after="0" w:line="240" w:lineRule="auto"/>
      </w:pPr>
      <w:r>
        <w:separator/>
      </w:r>
    </w:p>
  </w:endnote>
  <w:endnote w:type="continuationSeparator" w:id="0">
    <w:p w14:paraId="442663B7" w14:textId="77777777" w:rsidR="00DD6E13" w:rsidRDefault="00DD6E1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VN Hong Ha Hep">
    <w:altName w:val="Arial Narrow"/>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AFBC" w14:textId="77777777" w:rsidR="00DD6E13" w:rsidRDefault="00DD6E13" w:rsidP="002169ED">
      <w:pPr>
        <w:spacing w:after="0" w:line="240" w:lineRule="auto"/>
      </w:pPr>
      <w:r>
        <w:separator/>
      </w:r>
    </w:p>
  </w:footnote>
  <w:footnote w:type="continuationSeparator" w:id="0">
    <w:p w14:paraId="4492536D" w14:textId="77777777" w:rsidR="00DD6E13" w:rsidRDefault="00DD6E1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5E4" w14:textId="6CDD24AB" w:rsidR="007D52F6" w:rsidRDefault="007D52F6">
    <w:pPr>
      <w:pStyle w:val="Header"/>
    </w:pPr>
    <w:r>
      <w:rPr>
        <w:noProof/>
      </w:rPr>
      <mc:AlternateContent>
        <mc:Choice Requires="wps">
          <w:drawing>
            <wp:anchor distT="0" distB="0" distL="114300" distR="114300" simplePos="0" relativeHeight="251659264" behindDoc="0" locked="0" layoutInCell="0" allowOverlap="1" wp14:anchorId="7AD4AC3A" wp14:editId="3E07B0BB">
              <wp:simplePos x="0" y="0"/>
              <wp:positionH relativeFrom="page">
                <wp:posOffset>0</wp:posOffset>
              </wp:positionH>
              <wp:positionV relativeFrom="page">
                <wp:posOffset>190500</wp:posOffset>
              </wp:positionV>
              <wp:extent cx="7560310" cy="266700"/>
              <wp:effectExtent l="0" t="0" r="0" b="0"/>
              <wp:wrapNone/>
              <wp:docPr id="1" name="MSIPCM0f274650b82341d34d73a19d"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20C9DB" w14:textId="1B1A935D" w:rsidR="007D52F6" w:rsidRPr="002124C7" w:rsidRDefault="002124C7" w:rsidP="002124C7">
                          <w:pPr>
                            <w:spacing w:after="0"/>
                            <w:rPr>
                              <w:rFonts w:ascii="Arial" w:hAnsi="Arial" w:cs="Arial"/>
                              <w:color w:val="317100"/>
                              <w:sz w:val="18"/>
                            </w:rPr>
                          </w:pPr>
                          <w:r w:rsidRPr="002124C7">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AD4AC3A" id="_x0000_t202" coordsize="21600,21600" o:spt="202" path="m,l,21600r21600,l21600,xe">
              <v:stroke joinstyle="miter"/>
              <v:path gradientshapeok="t" o:connecttype="rect"/>
            </v:shapetype>
            <v:shape id="MSIPCM0f274650b82341d34d73a19d" o:spid="_x0000_s1026" type="#_x0000_t202" alt="{&quot;HashCode&quot;:1968695115,&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o:allowincell="f" filled="f" stroked="f" strokeweight=".5pt">
              <v:textbox inset="20pt,0,,0">
                <w:txbxContent>
                  <w:p w14:paraId="1E20C9DB" w14:textId="1B1A935D" w:rsidR="007D52F6" w:rsidRPr="002124C7" w:rsidRDefault="002124C7" w:rsidP="002124C7">
                    <w:pPr>
                      <w:spacing w:after="0"/>
                      <w:rPr>
                        <w:rFonts w:ascii="Arial" w:hAnsi="Arial" w:cs="Arial"/>
                        <w:color w:val="317100"/>
                        <w:sz w:val="18"/>
                      </w:rPr>
                    </w:pPr>
                    <w:r w:rsidRPr="002124C7">
                      <w:rPr>
                        <w:rFonts w:ascii="Arial" w:hAnsi="Arial" w:cs="Arial"/>
                        <w:color w:val="317100"/>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18"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91565"/>
    <w:multiLevelType w:val="hybridMultilevel"/>
    <w:tmpl w:val="FC665C50"/>
    <w:lvl w:ilvl="0" w:tplc="AD229F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5103254">
    <w:abstractNumId w:val="9"/>
  </w:num>
  <w:num w:numId="2" w16cid:durableId="732236693">
    <w:abstractNumId w:val="12"/>
  </w:num>
  <w:num w:numId="3" w16cid:durableId="1416244943">
    <w:abstractNumId w:val="11"/>
  </w:num>
  <w:num w:numId="4" w16cid:durableId="202643536">
    <w:abstractNumId w:val="3"/>
  </w:num>
  <w:num w:numId="5" w16cid:durableId="727070614">
    <w:abstractNumId w:val="4"/>
  </w:num>
  <w:num w:numId="6" w16cid:durableId="2023194488">
    <w:abstractNumId w:val="1"/>
  </w:num>
  <w:num w:numId="7" w16cid:durableId="193271352">
    <w:abstractNumId w:val="21"/>
  </w:num>
  <w:num w:numId="8" w16cid:durableId="508905437">
    <w:abstractNumId w:val="0"/>
  </w:num>
  <w:num w:numId="9" w16cid:durableId="698821205">
    <w:abstractNumId w:val="17"/>
  </w:num>
  <w:num w:numId="10" w16cid:durableId="1645618746">
    <w:abstractNumId w:val="7"/>
  </w:num>
  <w:num w:numId="11" w16cid:durableId="991447214">
    <w:abstractNumId w:val="2"/>
  </w:num>
  <w:num w:numId="12" w16cid:durableId="1782143328">
    <w:abstractNumId w:val="15"/>
  </w:num>
  <w:num w:numId="13" w16cid:durableId="402945217">
    <w:abstractNumId w:val="18"/>
  </w:num>
  <w:num w:numId="14" w16cid:durableId="628630789">
    <w:abstractNumId w:val="16"/>
  </w:num>
  <w:num w:numId="15" w16cid:durableId="1548562287">
    <w:abstractNumId w:val="14"/>
  </w:num>
  <w:num w:numId="16" w16cid:durableId="1835798670">
    <w:abstractNumId w:val="6"/>
  </w:num>
  <w:num w:numId="17" w16cid:durableId="203955984">
    <w:abstractNumId w:val="10"/>
  </w:num>
  <w:num w:numId="18" w16cid:durableId="454910779">
    <w:abstractNumId w:val="19"/>
  </w:num>
  <w:num w:numId="19" w16cid:durableId="1528443324">
    <w:abstractNumId w:val="13"/>
  </w:num>
  <w:num w:numId="20" w16cid:durableId="1593316746">
    <w:abstractNumId w:val="5"/>
  </w:num>
  <w:num w:numId="21" w16cid:durableId="639697388">
    <w:abstractNumId w:val="8"/>
  </w:num>
  <w:num w:numId="22" w16cid:durableId="1879203370">
    <w:abstractNumId w:val="22"/>
  </w:num>
  <w:num w:numId="23" w16cid:durableId="127994801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0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10B9F"/>
    <w:rsid w:val="00011FCD"/>
    <w:rsid w:val="000133D9"/>
    <w:rsid w:val="0001738C"/>
    <w:rsid w:val="00020097"/>
    <w:rsid w:val="00020907"/>
    <w:rsid w:val="00020ABB"/>
    <w:rsid w:val="0002168E"/>
    <w:rsid w:val="00022651"/>
    <w:rsid w:val="00026829"/>
    <w:rsid w:val="0003006F"/>
    <w:rsid w:val="000302B8"/>
    <w:rsid w:val="000310EF"/>
    <w:rsid w:val="00031AB9"/>
    <w:rsid w:val="00032F24"/>
    <w:rsid w:val="00032F5C"/>
    <w:rsid w:val="00033C36"/>
    <w:rsid w:val="00034281"/>
    <w:rsid w:val="00035255"/>
    <w:rsid w:val="00036413"/>
    <w:rsid w:val="00036740"/>
    <w:rsid w:val="00036FA4"/>
    <w:rsid w:val="000372D1"/>
    <w:rsid w:val="00040936"/>
    <w:rsid w:val="00040AA0"/>
    <w:rsid w:val="000415A5"/>
    <w:rsid w:val="00042B68"/>
    <w:rsid w:val="0004512C"/>
    <w:rsid w:val="0004541B"/>
    <w:rsid w:val="00046861"/>
    <w:rsid w:val="00046B69"/>
    <w:rsid w:val="00046EE6"/>
    <w:rsid w:val="0004734A"/>
    <w:rsid w:val="000504D4"/>
    <w:rsid w:val="00050A36"/>
    <w:rsid w:val="00051F45"/>
    <w:rsid w:val="00052F29"/>
    <w:rsid w:val="000611CE"/>
    <w:rsid w:val="00061813"/>
    <w:rsid w:val="00062EBC"/>
    <w:rsid w:val="00063EB4"/>
    <w:rsid w:val="00064614"/>
    <w:rsid w:val="000647A4"/>
    <w:rsid w:val="000665AA"/>
    <w:rsid w:val="00067589"/>
    <w:rsid w:val="00067BFC"/>
    <w:rsid w:val="000700C4"/>
    <w:rsid w:val="000714BB"/>
    <w:rsid w:val="000715A1"/>
    <w:rsid w:val="0007287B"/>
    <w:rsid w:val="00076E68"/>
    <w:rsid w:val="00080FD8"/>
    <w:rsid w:val="000824BF"/>
    <w:rsid w:val="00082B61"/>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4D1"/>
    <w:rsid w:val="000A4580"/>
    <w:rsid w:val="000A5BD0"/>
    <w:rsid w:val="000A77C4"/>
    <w:rsid w:val="000B4458"/>
    <w:rsid w:val="000B471A"/>
    <w:rsid w:val="000B4D0A"/>
    <w:rsid w:val="000B5ED6"/>
    <w:rsid w:val="000B656A"/>
    <w:rsid w:val="000B74A5"/>
    <w:rsid w:val="000C0017"/>
    <w:rsid w:val="000C09EF"/>
    <w:rsid w:val="000C149F"/>
    <w:rsid w:val="000C2627"/>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75A"/>
    <w:rsid w:val="000E2C5C"/>
    <w:rsid w:val="000E5464"/>
    <w:rsid w:val="000E58C2"/>
    <w:rsid w:val="000E79A5"/>
    <w:rsid w:val="000F04AA"/>
    <w:rsid w:val="000F382F"/>
    <w:rsid w:val="000F465D"/>
    <w:rsid w:val="000F709F"/>
    <w:rsid w:val="001003B8"/>
    <w:rsid w:val="001024BE"/>
    <w:rsid w:val="001030BB"/>
    <w:rsid w:val="00103DD1"/>
    <w:rsid w:val="001040CF"/>
    <w:rsid w:val="0010506B"/>
    <w:rsid w:val="0010609A"/>
    <w:rsid w:val="00106453"/>
    <w:rsid w:val="001068EB"/>
    <w:rsid w:val="00106FEE"/>
    <w:rsid w:val="00110EC0"/>
    <w:rsid w:val="00113379"/>
    <w:rsid w:val="00113E4A"/>
    <w:rsid w:val="001144DA"/>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403DC"/>
    <w:rsid w:val="0014569C"/>
    <w:rsid w:val="00146625"/>
    <w:rsid w:val="00146688"/>
    <w:rsid w:val="0015006F"/>
    <w:rsid w:val="001508FF"/>
    <w:rsid w:val="00152B2B"/>
    <w:rsid w:val="001543E8"/>
    <w:rsid w:val="0015632D"/>
    <w:rsid w:val="00157B08"/>
    <w:rsid w:val="00161135"/>
    <w:rsid w:val="001628BF"/>
    <w:rsid w:val="0016461A"/>
    <w:rsid w:val="00164A3E"/>
    <w:rsid w:val="00166AEE"/>
    <w:rsid w:val="00167058"/>
    <w:rsid w:val="00170E45"/>
    <w:rsid w:val="00171F86"/>
    <w:rsid w:val="0017201F"/>
    <w:rsid w:val="0017207B"/>
    <w:rsid w:val="00172823"/>
    <w:rsid w:val="00172DBC"/>
    <w:rsid w:val="001733E1"/>
    <w:rsid w:val="00174607"/>
    <w:rsid w:val="00174655"/>
    <w:rsid w:val="001746A9"/>
    <w:rsid w:val="0017727D"/>
    <w:rsid w:val="00185740"/>
    <w:rsid w:val="00185A74"/>
    <w:rsid w:val="00185EA7"/>
    <w:rsid w:val="001866CF"/>
    <w:rsid w:val="00193748"/>
    <w:rsid w:val="001938CE"/>
    <w:rsid w:val="0019606A"/>
    <w:rsid w:val="001963C9"/>
    <w:rsid w:val="001966B0"/>
    <w:rsid w:val="00196B8B"/>
    <w:rsid w:val="00197D53"/>
    <w:rsid w:val="001A029D"/>
    <w:rsid w:val="001A28DA"/>
    <w:rsid w:val="001A2BA4"/>
    <w:rsid w:val="001A2FA8"/>
    <w:rsid w:val="001A316E"/>
    <w:rsid w:val="001A4AD1"/>
    <w:rsid w:val="001A5AF8"/>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9B8"/>
    <w:rsid w:val="00203235"/>
    <w:rsid w:val="00203555"/>
    <w:rsid w:val="00203BEA"/>
    <w:rsid w:val="0020552C"/>
    <w:rsid w:val="002124C7"/>
    <w:rsid w:val="002126DB"/>
    <w:rsid w:val="00213EE0"/>
    <w:rsid w:val="0021609C"/>
    <w:rsid w:val="002165A6"/>
    <w:rsid w:val="002165B7"/>
    <w:rsid w:val="002169ED"/>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25F0"/>
    <w:rsid w:val="00253677"/>
    <w:rsid w:val="0025391A"/>
    <w:rsid w:val="00253FEC"/>
    <w:rsid w:val="002610B7"/>
    <w:rsid w:val="002644DF"/>
    <w:rsid w:val="00265982"/>
    <w:rsid w:val="002668DC"/>
    <w:rsid w:val="00266F60"/>
    <w:rsid w:val="002673A2"/>
    <w:rsid w:val="00267ABF"/>
    <w:rsid w:val="00270B24"/>
    <w:rsid w:val="0027444F"/>
    <w:rsid w:val="0028005A"/>
    <w:rsid w:val="002810E7"/>
    <w:rsid w:val="00282E0F"/>
    <w:rsid w:val="00283CDD"/>
    <w:rsid w:val="00283F1B"/>
    <w:rsid w:val="00284965"/>
    <w:rsid w:val="00284D7A"/>
    <w:rsid w:val="0028518B"/>
    <w:rsid w:val="0028518D"/>
    <w:rsid w:val="002859D5"/>
    <w:rsid w:val="00285DF4"/>
    <w:rsid w:val="00286A60"/>
    <w:rsid w:val="00286D87"/>
    <w:rsid w:val="00287044"/>
    <w:rsid w:val="00287ECC"/>
    <w:rsid w:val="00291FD0"/>
    <w:rsid w:val="0029344B"/>
    <w:rsid w:val="00293704"/>
    <w:rsid w:val="002952C8"/>
    <w:rsid w:val="0029650A"/>
    <w:rsid w:val="00296C7C"/>
    <w:rsid w:val="00297BA0"/>
    <w:rsid w:val="002A011C"/>
    <w:rsid w:val="002A0A1F"/>
    <w:rsid w:val="002A0E96"/>
    <w:rsid w:val="002A1690"/>
    <w:rsid w:val="002A281A"/>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41B"/>
    <w:rsid w:val="002D2360"/>
    <w:rsid w:val="002D255C"/>
    <w:rsid w:val="002D355E"/>
    <w:rsid w:val="002D397C"/>
    <w:rsid w:val="002D5051"/>
    <w:rsid w:val="002D5345"/>
    <w:rsid w:val="002D6840"/>
    <w:rsid w:val="002D6BAA"/>
    <w:rsid w:val="002E0553"/>
    <w:rsid w:val="002E0A9F"/>
    <w:rsid w:val="002E0BFA"/>
    <w:rsid w:val="002E35BB"/>
    <w:rsid w:val="002E39B4"/>
    <w:rsid w:val="002E5830"/>
    <w:rsid w:val="002E7753"/>
    <w:rsid w:val="002F10EC"/>
    <w:rsid w:val="002F1859"/>
    <w:rsid w:val="002F2827"/>
    <w:rsid w:val="002F3B55"/>
    <w:rsid w:val="00300813"/>
    <w:rsid w:val="00301AA0"/>
    <w:rsid w:val="0030243E"/>
    <w:rsid w:val="00304B1B"/>
    <w:rsid w:val="00305D5B"/>
    <w:rsid w:val="00310513"/>
    <w:rsid w:val="0031229B"/>
    <w:rsid w:val="0031378E"/>
    <w:rsid w:val="003149F2"/>
    <w:rsid w:val="00314DF3"/>
    <w:rsid w:val="0031519F"/>
    <w:rsid w:val="00315886"/>
    <w:rsid w:val="00316100"/>
    <w:rsid w:val="003165F0"/>
    <w:rsid w:val="00316BE4"/>
    <w:rsid w:val="00317774"/>
    <w:rsid w:val="00320166"/>
    <w:rsid w:val="00320E64"/>
    <w:rsid w:val="00323D05"/>
    <w:rsid w:val="003242E7"/>
    <w:rsid w:val="00326572"/>
    <w:rsid w:val="003265CD"/>
    <w:rsid w:val="00326FB6"/>
    <w:rsid w:val="00327102"/>
    <w:rsid w:val="003307F7"/>
    <w:rsid w:val="00334018"/>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6CEE"/>
    <w:rsid w:val="00357584"/>
    <w:rsid w:val="00360EC9"/>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30D5"/>
    <w:rsid w:val="00396906"/>
    <w:rsid w:val="003A0919"/>
    <w:rsid w:val="003A20AE"/>
    <w:rsid w:val="003A2E10"/>
    <w:rsid w:val="003A3354"/>
    <w:rsid w:val="003A4499"/>
    <w:rsid w:val="003A48BD"/>
    <w:rsid w:val="003A4F58"/>
    <w:rsid w:val="003A70AB"/>
    <w:rsid w:val="003B113F"/>
    <w:rsid w:val="003B1251"/>
    <w:rsid w:val="003B35A6"/>
    <w:rsid w:val="003B4933"/>
    <w:rsid w:val="003B639E"/>
    <w:rsid w:val="003B711A"/>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1027F"/>
    <w:rsid w:val="0041060A"/>
    <w:rsid w:val="0041185E"/>
    <w:rsid w:val="00413137"/>
    <w:rsid w:val="00413AB1"/>
    <w:rsid w:val="00414062"/>
    <w:rsid w:val="00415641"/>
    <w:rsid w:val="00416093"/>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C49"/>
    <w:rsid w:val="0046434C"/>
    <w:rsid w:val="0046449D"/>
    <w:rsid w:val="0046647D"/>
    <w:rsid w:val="00467D6D"/>
    <w:rsid w:val="00470921"/>
    <w:rsid w:val="00470B47"/>
    <w:rsid w:val="00471D7F"/>
    <w:rsid w:val="00474584"/>
    <w:rsid w:val="00474A15"/>
    <w:rsid w:val="00480AA5"/>
    <w:rsid w:val="004816E4"/>
    <w:rsid w:val="00484CE8"/>
    <w:rsid w:val="0048520A"/>
    <w:rsid w:val="00485C0F"/>
    <w:rsid w:val="00486A9E"/>
    <w:rsid w:val="004875EC"/>
    <w:rsid w:val="00487E07"/>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51A4"/>
    <w:rsid w:val="004A7254"/>
    <w:rsid w:val="004B1813"/>
    <w:rsid w:val="004B38DB"/>
    <w:rsid w:val="004B3984"/>
    <w:rsid w:val="004B4324"/>
    <w:rsid w:val="004B55D0"/>
    <w:rsid w:val="004B581E"/>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761C"/>
    <w:rsid w:val="00521078"/>
    <w:rsid w:val="005215B3"/>
    <w:rsid w:val="00521CED"/>
    <w:rsid w:val="00523B38"/>
    <w:rsid w:val="00527448"/>
    <w:rsid w:val="00530342"/>
    <w:rsid w:val="00531394"/>
    <w:rsid w:val="00531716"/>
    <w:rsid w:val="00533755"/>
    <w:rsid w:val="00534C9F"/>
    <w:rsid w:val="00536721"/>
    <w:rsid w:val="00537393"/>
    <w:rsid w:val="0054343D"/>
    <w:rsid w:val="00544A21"/>
    <w:rsid w:val="00544B8C"/>
    <w:rsid w:val="005451B6"/>
    <w:rsid w:val="005457E1"/>
    <w:rsid w:val="005459DF"/>
    <w:rsid w:val="00546B18"/>
    <w:rsid w:val="00546D03"/>
    <w:rsid w:val="00546EF4"/>
    <w:rsid w:val="005546D1"/>
    <w:rsid w:val="00555DE6"/>
    <w:rsid w:val="00556BB4"/>
    <w:rsid w:val="00560B91"/>
    <w:rsid w:val="00560C1B"/>
    <w:rsid w:val="00562E94"/>
    <w:rsid w:val="00563562"/>
    <w:rsid w:val="00564F31"/>
    <w:rsid w:val="00567BF3"/>
    <w:rsid w:val="00573465"/>
    <w:rsid w:val="00573AD6"/>
    <w:rsid w:val="005758D3"/>
    <w:rsid w:val="00577475"/>
    <w:rsid w:val="00581A01"/>
    <w:rsid w:val="00582CBA"/>
    <w:rsid w:val="00583080"/>
    <w:rsid w:val="00584807"/>
    <w:rsid w:val="00584DA3"/>
    <w:rsid w:val="00587014"/>
    <w:rsid w:val="00587FFB"/>
    <w:rsid w:val="00594C14"/>
    <w:rsid w:val="00594E35"/>
    <w:rsid w:val="0059527D"/>
    <w:rsid w:val="00597ED3"/>
    <w:rsid w:val="005A350C"/>
    <w:rsid w:val="005A3732"/>
    <w:rsid w:val="005A4806"/>
    <w:rsid w:val="005A5D6B"/>
    <w:rsid w:val="005A60CF"/>
    <w:rsid w:val="005B46DB"/>
    <w:rsid w:val="005B4845"/>
    <w:rsid w:val="005B6C40"/>
    <w:rsid w:val="005B6DDC"/>
    <w:rsid w:val="005B76CD"/>
    <w:rsid w:val="005C0B6E"/>
    <w:rsid w:val="005C2532"/>
    <w:rsid w:val="005C27E4"/>
    <w:rsid w:val="005C40FE"/>
    <w:rsid w:val="005C418D"/>
    <w:rsid w:val="005C5FA3"/>
    <w:rsid w:val="005C6356"/>
    <w:rsid w:val="005C7305"/>
    <w:rsid w:val="005D0603"/>
    <w:rsid w:val="005D12CD"/>
    <w:rsid w:val="005D2DE0"/>
    <w:rsid w:val="005D3847"/>
    <w:rsid w:val="005D4554"/>
    <w:rsid w:val="005D4C16"/>
    <w:rsid w:val="005D64A4"/>
    <w:rsid w:val="005D651E"/>
    <w:rsid w:val="005D77C0"/>
    <w:rsid w:val="005E099E"/>
    <w:rsid w:val="005E3DCF"/>
    <w:rsid w:val="005E5001"/>
    <w:rsid w:val="005E677D"/>
    <w:rsid w:val="005E6A4C"/>
    <w:rsid w:val="005E7F3D"/>
    <w:rsid w:val="005F0EEF"/>
    <w:rsid w:val="005F13BE"/>
    <w:rsid w:val="005F4897"/>
    <w:rsid w:val="00600BA3"/>
    <w:rsid w:val="00600EEB"/>
    <w:rsid w:val="006031D0"/>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3126C"/>
    <w:rsid w:val="00645A1E"/>
    <w:rsid w:val="00646CCD"/>
    <w:rsid w:val="00646E75"/>
    <w:rsid w:val="00655983"/>
    <w:rsid w:val="00656804"/>
    <w:rsid w:val="00657909"/>
    <w:rsid w:val="00660D0E"/>
    <w:rsid w:val="00662A4F"/>
    <w:rsid w:val="0066696C"/>
    <w:rsid w:val="006707D3"/>
    <w:rsid w:val="00670EE3"/>
    <w:rsid w:val="00673437"/>
    <w:rsid w:val="00673BAD"/>
    <w:rsid w:val="0067435E"/>
    <w:rsid w:val="00677C6B"/>
    <w:rsid w:val="006804A8"/>
    <w:rsid w:val="0068053C"/>
    <w:rsid w:val="00681E11"/>
    <w:rsid w:val="0068245D"/>
    <w:rsid w:val="00682AD0"/>
    <w:rsid w:val="00684296"/>
    <w:rsid w:val="00684FA8"/>
    <w:rsid w:val="006864F3"/>
    <w:rsid w:val="006871B7"/>
    <w:rsid w:val="0068729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F0D88"/>
    <w:rsid w:val="006F1524"/>
    <w:rsid w:val="006F1898"/>
    <w:rsid w:val="006F1BE7"/>
    <w:rsid w:val="006F2154"/>
    <w:rsid w:val="006F23B8"/>
    <w:rsid w:val="006F4507"/>
    <w:rsid w:val="006F57FD"/>
    <w:rsid w:val="006F73C2"/>
    <w:rsid w:val="007006EE"/>
    <w:rsid w:val="007073FA"/>
    <w:rsid w:val="00707D10"/>
    <w:rsid w:val="0071007E"/>
    <w:rsid w:val="00710097"/>
    <w:rsid w:val="007109E2"/>
    <w:rsid w:val="007117A6"/>
    <w:rsid w:val="00714517"/>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7584"/>
    <w:rsid w:val="00744F5D"/>
    <w:rsid w:val="007458C2"/>
    <w:rsid w:val="00746182"/>
    <w:rsid w:val="00746968"/>
    <w:rsid w:val="007477D9"/>
    <w:rsid w:val="00747949"/>
    <w:rsid w:val="00752873"/>
    <w:rsid w:val="00756CB5"/>
    <w:rsid w:val="00757D07"/>
    <w:rsid w:val="00761C0D"/>
    <w:rsid w:val="00763315"/>
    <w:rsid w:val="00763F63"/>
    <w:rsid w:val="007665CA"/>
    <w:rsid w:val="00775D3B"/>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B61C4"/>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D9F"/>
    <w:rsid w:val="007F55FA"/>
    <w:rsid w:val="007F5ACB"/>
    <w:rsid w:val="007F6A55"/>
    <w:rsid w:val="007F6C52"/>
    <w:rsid w:val="008003FE"/>
    <w:rsid w:val="008018C1"/>
    <w:rsid w:val="00802ADA"/>
    <w:rsid w:val="0080328D"/>
    <w:rsid w:val="008032F3"/>
    <w:rsid w:val="0080717E"/>
    <w:rsid w:val="00807DA6"/>
    <w:rsid w:val="00807FB4"/>
    <w:rsid w:val="00810C57"/>
    <w:rsid w:val="00811A60"/>
    <w:rsid w:val="00813E26"/>
    <w:rsid w:val="008143B2"/>
    <w:rsid w:val="00815DEE"/>
    <w:rsid w:val="00821098"/>
    <w:rsid w:val="00821A12"/>
    <w:rsid w:val="00821E04"/>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4CA0"/>
    <w:rsid w:val="008679DA"/>
    <w:rsid w:val="00873705"/>
    <w:rsid w:val="00875C69"/>
    <w:rsid w:val="00877B44"/>
    <w:rsid w:val="0088167E"/>
    <w:rsid w:val="00881B5D"/>
    <w:rsid w:val="00882484"/>
    <w:rsid w:val="008833D3"/>
    <w:rsid w:val="008849DC"/>
    <w:rsid w:val="00886CF9"/>
    <w:rsid w:val="00891B23"/>
    <w:rsid w:val="00891C8A"/>
    <w:rsid w:val="008923ED"/>
    <w:rsid w:val="008928C2"/>
    <w:rsid w:val="00893CD1"/>
    <w:rsid w:val="00896431"/>
    <w:rsid w:val="00896F36"/>
    <w:rsid w:val="008A068B"/>
    <w:rsid w:val="008A0CC8"/>
    <w:rsid w:val="008A11DC"/>
    <w:rsid w:val="008A1833"/>
    <w:rsid w:val="008A211A"/>
    <w:rsid w:val="008A66CC"/>
    <w:rsid w:val="008A6DB2"/>
    <w:rsid w:val="008B06D4"/>
    <w:rsid w:val="008B2337"/>
    <w:rsid w:val="008B3AAB"/>
    <w:rsid w:val="008B3D9B"/>
    <w:rsid w:val="008C125D"/>
    <w:rsid w:val="008C2445"/>
    <w:rsid w:val="008C3517"/>
    <w:rsid w:val="008C472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CCB"/>
    <w:rsid w:val="008F1AAB"/>
    <w:rsid w:val="008F2A9F"/>
    <w:rsid w:val="008F2F77"/>
    <w:rsid w:val="008F39C4"/>
    <w:rsid w:val="008F54B3"/>
    <w:rsid w:val="008F74EB"/>
    <w:rsid w:val="008F754B"/>
    <w:rsid w:val="008F7A9B"/>
    <w:rsid w:val="009018CB"/>
    <w:rsid w:val="00903391"/>
    <w:rsid w:val="009049BD"/>
    <w:rsid w:val="00907893"/>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3045"/>
    <w:rsid w:val="00953F9C"/>
    <w:rsid w:val="00954446"/>
    <w:rsid w:val="009544CC"/>
    <w:rsid w:val="00954E7E"/>
    <w:rsid w:val="009554AE"/>
    <w:rsid w:val="00956476"/>
    <w:rsid w:val="00956F03"/>
    <w:rsid w:val="009570A5"/>
    <w:rsid w:val="00957569"/>
    <w:rsid w:val="00957738"/>
    <w:rsid w:val="00957861"/>
    <w:rsid w:val="00957A2A"/>
    <w:rsid w:val="00963F34"/>
    <w:rsid w:val="00966804"/>
    <w:rsid w:val="009720E0"/>
    <w:rsid w:val="00974CDA"/>
    <w:rsid w:val="00975227"/>
    <w:rsid w:val="00975A56"/>
    <w:rsid w:val="00977987"/>
    <w:rsid w:val="00977BE3"/>
    <w:rsid w:val="00977F64"/>
    <w:rsid w:val="00981F2A"/>
    <w:rsid w:val="00982F18"/>
    <w:rsid w:val="009872F4"/>
    <w:rsid w:val="00987A75"/>
    <w:rsid w:val="00990112"/>
    <w:rsid w:val="0099194B"/>
    <w:rsid w:val="00995045"/>
    <w:rsid w:val="00996810"/>
    <w:rsid w:val="009A31D3"/>
    <w:rsid w:val="009A530D"/>
    <w:rsid w:val="009A59B0"/>
    <w:rsid w:val="009B0BEB"/>
    <w:rsid w:val="009B2CC9"/>
    <w:rsid w:val="009B3576"/>
    <w:rsid w:val="009B3E38"/>
    <w:rsid w:val="009B4750"/>
    <w:rsid w:val="009B6969"/>
    <w:rsid w:val="009B6D22"/>
    <w:rsid w:val="009C27A8"/>
    <w:rsid w:val="009C2FC2"/>
    <w:rsid w:val="009C602E"/>
    <w:rsid w:val="009C6520"/>
    <w:rsid w:val="009D1597"/>
    <w:rsid w:val="009D17E7"/>
    <w:rsid w:val="009D3D83"/>
    <w:rsid w:val="009E1A7A"/>
    <w:rsid w:val="009E234F"/>
    <w:rsid w:val="009E2617"/>
    <w:rsid w:val="009E2756"/>
    <w:rsid w:val="009E2D20"/>
    <w:rsid w:val="009E4505"/>
    <w:rsid w:val="009E46CD"/>
    <w:rsid w:val="009E6869"/>
    <w:rsid w:val="009E6C9A"/>
    <w:rsid w:val="009E6D3F"/>
    <w:rsid w:val="009F0CBF"/>
    <w:rsid w:val="009F2BEF"/>
    <w:rsid w:val="009F3F4B"/>
    <w:rsid w:val="009F545C"/>
    <w:rsid w:val="009F62D7"/>
    <w:rsid w:val="009F7489"/>
    <w:rsid w:val="009F792D"/>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75E2"/>
    <w:rsid w:val="00A2048C"/>
    <w:rsid w:val="00A20F27"/>
    <w:rsid w:val="00A242FF"/>
    <w:rsid w:val="00A248DB"/>
    <w:rsid w:val="00A266A5"/>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87E"/>
    <w:rsid w:val="00A85E10"/>
    <w:rsid w:val="00A86536"/>
    <w:rsid w:val="00A93152"/>
    <w:rsid w:val="00A93917"/>
    <w:rsid w:val="00A948E8"/>
    <w:rsid w:val="00A9619D"/>
    <w:rsid w:val="00A9652C"/>
    <w:rsid w:val="00AA0936"/>
    <w:rsid w:val="00AA13B9"/>
    <w:rsid w:val="00AA2659"/>
    <w:rsid w:val="00AA4C1B"/>
    <w:rsid w:val="00AA61C3"/>
    <w:rsid w:val="00AA6433"/>
    <w:rsid w:val="00AA71D5"/>
    <w:rsid w:val="00AA7DB2"/>
    <w:rsid w:val="00AB3F23"/>
    <w:rsid w:val="00AB426C"/>
    <w:rsid w:val="00AB44AC"/>
    <w:rsid w:val="00AB4655"/>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C03"/>
    <w:rsid w:val="00AE7421"/>
    <w:rsid w:val="00AF00AC"/>
    <w:rsid w:val="00AF0530"/>
    <w:rsid w:val="00AF053D"/>
    <w:rsid w:val="00AF111B"/>
    <w:rsid w:val="00AF1125"/>
    <w:rsid w:val="00AF28BA"/>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4830"/>
    <w:rsid w:val="00B66CA4"/>
    <w:rsid w:val="00B67C89"/>
    <w:rsid w:val="00B70E3C"/>
    <w:rsid w:val="00B71095"/>
    <w:rsid w:val="00B71FF1"/>
    <w:rsid w:val="00B75078"/>
    <w:rsid w:val="00B75AD9"/>
    <w:rsid w:val="00B8096C"/>
    <w:rsid w:val="00B80D6B"/>
    <w:rsid w:val="00B813A7"/>
    <w:rsid w:val="00B8174F"/>
    <w:rsid w:val="00B84041"/>
    <w:rsid w:val="00B852C8"/>
    <w:rsid w:val="00B86290"/>
    <w:rsid w:val="00B9015D"/>
    <w:rsid w:val="00B9184C"/>
    <w:rsid w:val="00B94240"/>
    <w:rsid w:val="00B952ED"/>
    <w:rsid w:val="00B965CC"/>
    <w:rsid w:val="00B971EA"/>
    <w:rsid w:val="00B9742E"/>
    <w:rsid w:val="00BA18E8"/>
    <w:rsid w:val="00BA3D8D"/>
    <w:rsid w:val="00BA3F44"/>
    <w:rsid w:val="00BA47A6"/>
    <w:rsid w:val="00BB03F8"/>
    <w:rsid w:val="00BB06BE"/>
    <w:rsid w:val="00BB081E"/>
    <w:rsid w:val="00BB20CF"/>
    <w:rsid w:val="00BB2EDD"/>
    <w:rsid w:val="00BB63A5"/>
    <w:rsid w:val="00BB66FF"/>
    <w:rsid w:val="00BB713E"/>
    <w:rsid w:val="00BC0653"/>
    <w:rsid w:val="00BC0688"/>
    <w:rsid w:val="00BC099F"/>
    <w:rsid w:val="00BC0DA1"/>
    <w:rsid w:val="00BC4F8F"/>
    <w:rsid w:val="00BC53F9"/>
    <w:rsid w:val="00BC5720"/>
    <w:rsid w:val="00BC5852"/>
    <w:rsid w:val="00BC67F0"/>
    <w:rsid w:val="00BC7734"/>
    <w:rsid w:val="00BC7E06"/>
    <w:rsid w:val="00BD0629"/>
    <w:rsid w:val="00BD2259"/>
    <w:rsid w:val="00BD246A"/>
    <w:rsid w:val="00BD2B14"/>
    <w:rsid w:val="00BD3CBC"/>
    <w:rsid w:val="00BD47A4"/>
    <w:rsid w:val="00BD67EF"/>
    <w:rsid w:val="00BD68F4"/>
    <w:rsid w:val="00BD7429"/>
    <w:rsid w:val="00BD7739"/>
    <w:rsid w:val="00BE0DA3"/>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49CF"/>
    <w:rsid w:val="00CC5211"/>
    <w:rsid w:val="00CC71F4"/>
    <w:rsid w:val="00CD0328"/>
    <w:rsid w:val="00CD0A43"/>
    <w:rsid w:val="00CD12B3"/>
    <w:rsid w:val="00CD1AB4"/>
    <w:rsid w:val="00CD3B4B"/>
    <w:rsid w:val="00CD55CB"/>
    <w:rsid w:val="00CD6A39"/>
    <w:rsid w:val="00CD6A96"/>
    <w:rsid w:val="00CD6C32"/>
    <w:rsid w:val="00CE0232"/>
    <w:rsid w:val="00CE159C"/>
    <w:rsid w:val="00CE1FD3"/>
    <w:rsid w:val="00CE2AFD"/>
    <w:rsid w:val="00CE2C5A"/>
    <w:rsid w:val="00CE2D79"/>
    <w:rsid w:val="00CE4C8E"/>
    <w:rsid w:val="00CE5BC8"/>
    <w:rsid w:val="00CE770A"/>
    <w:rsid w:val="00CF0DB8"/>
    <w:rsid w:val="00CF4E99"/>
    <w:rsid w:val="00CF5E76"/>
    <w:rsid w:val="00CF715E"/>
    <w:rsid w:val="00D00D6A"/>
    <w:rsid w:val="00D01588"/>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429"/>
    <w:rsid w:val="00D67F6F"/>
    <w:rsid w:val="00D710FB"/>
    <w:rsid w:val="00D71786"/>
    <w:rsid w:val="00D72179"/>
    <w:rsid w:val="00D752D9"/>
    <w:rsid w:val="00D759D1"/>
    <w:rsid w:val="00D762F6"/>
    <w:rsid w:val="00D77CAE"/>
    <w:rsid w:val="00D806AA"/>
    <w:rsid w:val="00D81020"/>
    <w:rsid w:val="00D852C1"/>
    <w:rsid w:val="00D951CE"/>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6E13"/>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97F"/>
    <w:rsid w:val="00E23C1D"/>
    <w:rsid w:val="00E23C2B"/>
    <w:rsid w:val="00E265CA"/>
    <w:rsid w:val="00E27995"/>
    <w:rsid w:val="00E27D08"/>
    <w:rsid w:val="00E27E94"/>
    <w:rsid w:val="00E32180"/>
    <w:rsid w:val="00E33EB2"/>
    <w:rsid w:val="00E347BF"/>
    <w:rsid w:val="00E34A50"/>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037"/>
    <w:rsid w:val="00EB2AAE"/>
    <w:rsid w:val="00EB4516"/>
    <w:rsid w:val="00EB4A74"/>
    <w:rsid w:val="00EB5117"/>
    <w:rsid w:val="00EB5727"/>
    <w:rsid w:val="00EB7003"/>
    <w:rsid w:val="00EB78C5"/>
    <w:rsid w:val="00EB7F48"/>
    <w:rsid w:val="00EC0F47"/>
    <w:rsid w:val="00EC3767"/>
    <w:rsid w:val="00EC3DB6"/>
    <w:rsid w:val="00EC41CE"/>
    <w:rsid w:val="00EC4530"/>
    <w:rsid w:val="00EC7BE7"/>
    <w:rsid w:val="00ED1106"/>
    <w:rsid w:val="00ED1D7D"/>
    <w:rsid w:val="00ED24CE"/>
    <w:rsid w:val="00ED339B"/>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718"/>
    <w:rsid w:val="00F11CB8"/>
    <w:rsid w:val="00F11F17"/>
    <w:rsid w:val="00F13B1F"/>
    <w:rsid w:val="00F14398"/>
    <w:rsid w:val="00F165A1"/>
    <w:rsid w:val="00F170DF"/>
    <w:rsid w:val="00F20EF9"/>
    <w:rsid w:val="00F21588"/>
    <w:rsid w:val="00F22EA8"/>
    <w:rsid w:val="00F240B6"/>
    <w:rsid w:val="00F31260"/>
    <w:rsid w:val="00F31910"/>
    <w:rsid w:val="00F31A64"/>
    <w:rsid w:val="00F32246"/>
    <w:rsid w:val="00F3233F"/>
    <w:rsid w:val="00F34694"/>
    <w:rsid w:val="00F34805"/>
    <w:rsid w:val="00F35A97"/>
    <w:rsid w:val="00F41FE0"/>
    <w:rsid w:val="00F448C0"/>
    <w:rsid w:val="00F448FD"/>
    <w:rsid w:val="00F47AF4"/>
    <w:rsid w:val="00F504AE"/>
    <w:rsid w:val="00F55982"/>
    <w:rsid w:val="00F5685F"/>
    <w:rsid w:val="00F61700"/>
    <w:rsid w:val="00F6276D"/>
    <w:rsid w:val="00F67635"/>
    <w:rsid w:val="00F73146"/>
    <w:rsid w:val="00F74270"/>
    <w:rsid w:val="00F75AAD"/>
    <w:rsid w:val="00F76CF2"/>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1C4"/>
    <w:rsid w:val="00FA278D"/>
    <w:rsid w:val="00FA3AED"/>
    <w:rsid w:val="00FA4CA2"/>
    <w:rsid w:val="00FA51A1"/>
    <w:rsid w:val="00FA543E"/>
    <w:rsid w:val="00FA56F4"/>
    <w:rsid w:val="00FA688B"/>
    <w:rsid w:val="00FB23C7"/>
    <w:rsid w:val="00FB25B8"/>
    <w:rsid w:val="00FB5C75"/>
    <w:rsid w:val="00FC008E"/>
    <w:rsid w:val="00FC0347"/>
    <w:rsid w:val="00FC08E7"/>
    <w:rsid w:val="00FC11E9"/>
    <w:rsid w:val="00FC136B"/>
    <w:rsid w:val="00FC24FB"/>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283998598">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68938143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23318992">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ajzikgQ5/Km2CgUwgEUnlg3VpPboYBmD27h14in/1wE=</DigestValue>
    </Reference>
    <Reference Type="http://www.w3.org/2000/09/xmldsig#Object" URI="#idOfficeObject">
      <DigestMethod Algorithm="http://www.w3.org/2001/04/xmlenc#sha256"/>
      <DigestValue>jjfBIpyGTuV1Fdxdj8Z+RtNtLefBUZL2z/+M5eWSB1g=</DigestValue>
    </Reference>
    <Reference Type="http://uri.etsi.org/01903#SignedProperties" URI="#idSignedProperties">
      <Transforms>
        <Transform Algorithm="http://www.w3.org/TR/2001/REC-xml-c14n-20010315"/>
      </Transforms>
      <DigestMethod Algorithm="http://www.w3.org/2001/04/xmlenc#sha256"/>
      <DigestValue>tRBlYOyHjKhei00tvQwUz3AI0nPXg6gOBLWb66I959c=</DigestValue>
    </Reference>
  </SignedInfo>
  <SignatureValue>uqYFhCWC/MXz8FV162o4Ld41FL0j/hKrumKVSRAknCKZLyjsI4W1biDOCw71UHDkBrx2Z0FBwuGi
EgCgwwgvU+wOch1xFWQtmzxcQhHjtAJV4cggQS2L0GfZ/H/q2y+YDk4cPfxlb+sQROw57HTAuiFN
wuFT6/z1iN2ZuV5IcnDo+pqaacBOmHcYJj8+rSx/MJk4aYxlCGJ0FMCT3ZhhGb12fxige204+l8M
jbR1lRUCIQa9e8bu8FZkQeV9FPRjbADQCjbt++TLjm0Pj06/d1nmc34iKRvHC5Onpprt9Oru8Irk
LZcGa+w5eVsVmdvkAp+Q3a3h+kkszgZrQ7/guQ==</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+MhCT1ikoDrcuLvTBlk3FKSevVur4K4aNr52ft5UMjk=</DigestValue>
      </Reference>
      <Reference URI="/word/document.xml?ContentType=application/vnd.openxmlformats-officedocument.wordprocessingml.document.main+xml">
        <DigestMethod Algorithm="http://www.w3.org/2001/04/xmlenc#sha256"/>
        <DigestValue>9RM0JBbrLLJq3la8FV+ab962ISDmFKwVYEopg33JsAs=</DigestValue>
      </Reference>
      <Reference URI="/word/embeddings/Microsoft_Excel_Worksheet.xlsx?ContentType=application/vnd.openxmlformats-officedocument.spreadsheetml.sheet">
        <DigestMethod Algorithm="http://www.w3.org/2001/04/xmlenc#sha256"/>
        <DigestValue>I5mVlzWGcuHmMn9oNwbUBqV2MeWvTjS+XZLw5/2PgpY=</DigestValue>
      </Reference>
      <Reference URI="/word/endnotes.xml?ContentType=application/vnd.openxmlformats-officedocument.wordprocessingml.endnotes+xml">
        <DigestMethod Algorithm="http://www.w3.org/2001/04/xmlenc#sha256"/>
        <DigestValue>lAwc0pm5Ib7XlN0eb8v9RrWo84+qm3Wt9YK7Noi2aSE=</DigestValue>
      </Reference>
      <Reference URI="/word/fontTable.xml?ContentType=application/vnd.openxmlformats-officedocument.wordprocessingml.fontTable+xml">
        <DigestMethod Algorithm="http://www.w3.org/2001/04/xmlenc#sha256"/>
        <DigestValue>yXigfll5Q6sJvgdhJaiLZCCXdq7FgRg+MmWJgSm9uWs=</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Q77nBzZaU/YBnICHRXDUZyQ+nf93ULpI9gahM+FRdds=</DigestValue>
      </Reference>
      <Reference URI="/word/header1.xml?ContentType=application/vnd.openxmlformats-officedocument.wordprocessingml.header+xml">
        <DigestMethod Algorithm="http://www.w3.org/2001/04/xmlenc#sha256"/>
        <DigestValue>xIZw07kKUNN5WB6GD6JyfqEJYAu36D/qY1pybDdAC30=</DigestValue>
      </Reference>
      <Reference URI="/word/media/image1.emf?ContentType=image/x-emf">
        <DigestMethod Algorithm="http://www.w3.org/2001/04/xmlenc#sha256"/>
        <DigestValue>lsrJxOvIC03QWD6vniYNlAOrd53hHgz1Nvk6jPLHA1s=</DigestValue>
      </Reference>
      <Reference URI="/word/numbering.xml?ContentType=application/vnd.openxmlformats-officedocument.wordprocessingml.numbering+xml">
        <DigestMethod Algorithm="http://www.w3.org/2001/04/xmlenc#sha256"/>
        <DigestValue>8Z7f/tnOQWHDlQTHBzup8qi3JCt1Jy4RrJYSDIo22Dg=</DigestValue>
      </Reference>
      <Reference URI="/word/settings.xml?ContentType=application/vnd.openxmlformats-officedocument.wordprocessingml.settings+xml">
        <DigestMethod Algorithm="http://www.w3.org/2001/04/xmlenc#sha256"/>
        <DigestValue>ogvLpcxe0jdKpEvp/jtj+v45UD24fCEVN4BWVm4jtCA=</DigestValue>
      </Reference>
      <Reference URI="/word/styles.xml?ContentType=application/vnd.openxmlformats-officedocument.wordprocessingml.styles+xml">
        <DigestMethod Algorithm="http://www.w3.org/2001/04/xmlenc#sha256"/>
        <DigestValue>4MTisSBCT+CT6sAwlk38XoCXuLuFnPP356sAjXjmJTE=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mMZfbe14dfsN0NNJkdaLCsNXJcYyG6YN09ZMEj+A7Fw=</DigestValue>
      </Reference>
    </Manifest>
    <SignatureProperties>
      <SignatureProperty Id="idSignatureTime" Target="#idPackageSignature">
        <mdssi:SignatureTime xmlns:mdssi="http://schemas.openxmlformats.org/package/2006/digital-signature">
          <mdssi:Format>YYYY-MM-DDThh:mm:ssTZD</mdssi:Format>
          <mdssi:Value>2023-10-16T11:20:03Z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2023-10-16T11:20:03Z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xb1IKJ25ETXBnP05syypuxAFM5o=</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aDhDt8cnwP5m3aTVLegr5IFQBO4=</DigestValue>
    </Reference>
  </SignedInfo>
  <SignatureValue>zuh6OdhiplIVEkhxJ4dlp75nHvuH64MhXJKPrz+BJyzAyLcDvuY/Lla5fWhDSKIdde47pabK1gcL
y07J2i77WK7h61W8Za/1w1pdU/GxYSAYhQjwdmFK1fdJLaDZw6hm7+iMypWiSUOfDKWeC0FIEIqN
NBJxFJU25cgaqOB7Rs4=</SignatureValue>
  <KeyInfo>
    <X509Data>
      <X509Certificate>MIIFqzCCA5OgAwIBAgIQVAEBAS8r0DzgNWiGPyGX8DANBgkqhkiG9w0BAQUFADBpMQswCQYDVQQG
EwJWTjETMBEGA1UEChMKVk5QVCBHcm91cDEeMBwGA1UECxMVVk5QVC1DQSBUcnVzdCBOZXR3b3Jr
MSUwIwYDVQQDExxWTlBUIENlcnRpZmljYXRpb24gQXV0aG9yaXR5MB4XDTIwMDIxODA0MzIwMFoX
DTI0MDYyNjA4MDIwMFowgYUxCzAJBgNVBAYTAlZOMRIwEAYDVQQIDAlIw4AgTuG7mEkxFTATBgNV
BAcMDEhvw6BuIEtp4bq/bTErMCkGA1UEAwwiQ8OUTkcgVFkgVE5ISCBRVeG6ok4gTMOdIFFV4bu4
IFNTSTEeMBwGCgmSJomT8ixkAQEMDk1TVDowMTAyMzMzOTkyMIGfMA0GCSqGSIb3DQEBAQUAA4GN
ADCBiQKBgQDWcIcntnbt7M/a7DYzX3CMGs5PDE4qKfVvPn4Y/GD1ma6CqxlDnMj5cjl4FkbfLU/v
De++xmQIeYOIo2MEyodzRVYPmI0GJ6PRALPcH+P//E8nkxIbj+tyjL3c9W7Sds4j29fX8Bc6CRfF
QxvrpBiVhwmlomS+u99PVsAyU6Yy5wIDAQABo4IBtDCCAbAwcAYIKwYBBQUHAQEEZDBiMDIGCCsG
AQUFBzAChiZodHRwOi8vcHViLnZucHQtY2Eudm4vY2VydHMvdm5wdGNhLmNlcjAsBggrBgEFBQcw
AYYgaHR0cDovL29jc3Audm5wdC1jYS52bi9yZXNwb25kZXIwHQYDVR0OBBYEFHq6e5ERwHhBwCzU
nmVlidd0Aj0BMAwGA1UdEwEB/wQCMAAwHwYDVR0jBBgwFoAUBmnA1dUCihWNRn3pfOJoClWsaq8w
aAYDVR0gBGEwXzBdBg4rBgEEAYHtAwEBAwEBATBLMCIGCCsGAQUFBwICMBYeFABPAEkARAAtAFMA
VAAtADEALgAwMCUGCCsGAQUFBwIBFhlodHRwOi8vcHViLnZucHQtY2Eudm4vcnBhMDEGA1UdHwQq
MCgwJqAkoCKGIGh0dHA6Ly9jcmwudm5wdC1jYS52bi92bnB0Y2EuY3JsMA4GA1UdDwEB/wQEAwIE
8DAgBgNVHSUEGTAXBgorBgEEAYI3CgMMBgkqhkiG9y8BAQUwHwYDVR0RBBgwFoEUY2hpdGhhbmhu
Y0BnbWFpbC5jb20wDQYJKoZIhvcNAQEFBQADggIBAGRDEg2wda9fn+SuC29cOqdXC2Vl41P9lk2R
IokZRfaQntifnO3lCIAijMNRUOfnDjJXszScPj2v22mLJhYY9/RHTDaoz/cCGNhlKoLyWD9lfE2b
ANcDBcUTCbP5Psmy0mwQSyk8uRu+IzyPRoqnH0/uxMARmcm2sGR85mO2c6rhHcRVBonaNs+yzCPV
/PCYyM0aWLmueA4WvRCJPy/NwkxPBekb6ijwLy8mPFYczFm8fjXixgSVeR4H+Aqkdb3OmfgONoNj
KZAHQ2Q94OZzRAEvUbgft6ZVdGyGdFMYTxVqmDMd0VAUkNi56E+Fd6cNaA2bLg+/JODyT6/zHwu2
2cdNokpc/Pe0NjGG0Qx7zQD1uzHel8DbIqEnWnTXD2ilS87Frl6RSAfnm/9F+jfA5jng2W1JcgHB
FOzKDJimVmeFMHVlba1TYVLX7Syyd2rJ1O54DiWXZSTwEZ2npPLKZ9eixpGPSmmNsNMghYmXOJ7H
DxSzgbYRxAxRtN1fkbbVEJSwCJsaIEFdZEBBe4tLqrfqlKUzVmIEzyXiadEpqi/oBOGk/Ysss0Ar
KW7FsYqR+48kxpEIiDMubjr0UEpDZ+cCa1sX0JuD8We9htAXXQEm5z5SRXxVrze/haAslbo9S+pu
RYYJ8OhZ7q8h2G8aQ2rnPMD8bM9AzCuN+aWbCRua</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UEyO2M/oY+y7hik4MNFXBj4o/nQ=</DigestValue>
      </Reference>
      <Reference URI="/word/embeddings/Microsoft_Excel_Worksheet.xlsx?ContentType=application/vnd.openxmlformats-officedocument.spreadsheetml.sheet">
        <DigestMethod Algorithm="http://www.w3.org/2000/09/xmldsig#sha1"/>
        <DigestValue>tYMTIYVXTcW5xYYpjy4nmfe+a64=</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TnqJx2O6loK7P6e/1i1HlkdrIQc=</DigestValue>
      </Reference>
      <Reference URI="/word/numbering.xml?ContentType=application/vnd.openxmlformats-officedocument.wordprocessingml.numbering+xml">
        <DigestMethod Algorithm="http://www.w3.org/2000/09/xmldsig#sha1"/>
        <DigestValue>IkmanMbgYMTSV6pYzB74gfPfNJU=</DigestValue>
      </Reference>
      <Reference URI="/word/styles.xml?ContentType=application/vnd.openxmlformats-officedocument.wordprocessingml.styles+xml">
        <DigestMethod Algorithm="http://www.w3.org/2000/09/xmldsig#sha1"/>
        <DigestValue>Dm0L+eLppGCxOlW5+V1JtTv7kGM=</DigestValue>
      </Reference>
      <Reference URI="/word/fontTable.xml?ContentType=application/vnd.openxmlformats-officedocument.wordprocessingml.fontTable+xml">
        <DigestMethod Algorithm="http://www.w3.org/2000/09/xmldsig#sha1"/>
        <DigestValue>X7T6XmuBRNLTgQhtJm4P3EeXV6I=</DigestValue>
      </Reference>
      <Reference URI="/word/media/image1.emf?ContentType=image/x-emf">
        <DigestMethod Algorithm="http://www.w3.org/2000/09/xmldsig#sha1"/>
        <DigestValue>N6O9QpVvrjSvlFS9D+AS8tFje/k=</DigestValue>
      </Reference>
      <Reference URI="/word/header1.xml?ContentType=application/vnd.openxmlformats-officedocument.wordprocessingml.header+xml">
        <DigestMethod Algorithm="http://www.w3.org/2000/09/xmldsig#sha1"/>
        <DigestValue>o7gllLtPrpEe4Wp6371SIHwyWo4=</DigestValue>
      </Reference>
      <Reference URI="/word/document.xml?ContentType=application/vnd.openxmlformats-officedocument.wordprocessingml.document.main+xml">
        <DigestMethod Algorithm="http://www.w3.org/2000/09/xmldsig#sha1"/>
        <DigestValue>yFTgE12jjVEwtrDaOZ35GXMyDK0=</DigestValue>
      </Reference>
      <Reference URI="/word/footer1.xml?ContentType=application/vnd.openxmlformats-officedocument.wordprocessingml.footer+xml">
        <DigestMethod Algorithm="http://www.w3.org/2000/09/xmldsig#sha1"/>
        <DigestValue>5Eljzo/r87xIqENhtvq+fSy+XEg=</DigestValue>
      </Reference>
      <Reference URI="/word/endnotes.xml?ContentType=application/vnd.openxmlformats-officedocument.wordprocessingml.endnotes+xml">
        <DigestMethod Algorithm="http://www.w3.org/2000/09/xmldsig#sha1"/>
        <DigestValue>frUD1YxLV+5jVy5ul9uT5N2m8lw=</DigestValue>
      </Reference>
      <Reference URI="/word/footnotes.xml?ContentType=application/vnd.openxmlformats-officedocument.wordprocessingml.footnotes+xml">
        <DigestMethod Algorithm="http://www.w3.org/2000/09/xmldsig#sha1"/>
        <DigestValue>fKBzjpFzkD7CoAnFvxG50vPbZ4Q=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7"/>
            <mdssi:RelationshipReference SourceId="rId1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9"/>
            <mdssi:RelationshipReference SourceId="rId14"/>
          </Transform>
          <Transform Algorithm="http://www.w3.org/TR/2001/REC-xml-c14n-20010315"/>
        </Transforms>
        <DigestMethod Algorithm="http://www.w3.org/2000/09/xmldsig#sha1"/>
        <DigestValue>M2kSdhYqmlCczRiJb2kQpDWC65M=</DigestValue>
      </Reference>
    </Manifest>
    <SignatureProperties>
      <SignatureProperty Id="idSignatureTime" Target="#idPackageSignature">
        <mdssi:SignatureTime>
          <mdssi:Format>YYYY-MM-DDThh:mm:ssTZD</mdssi:Format>
          <mdssi:Value>2023-10-18T08:41:35Z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2023-10-18T08:41:35Z</xd:SigningTime>
          <xd:SigningCertificate>
            <xd:Cert>
              <xd:CertDigest>
                <DigestMethod Algorithm="http://www.w3.org/2000/09/xmldsig#sha1"/>
                <DigestValue>c2JcXA4l+DOOmSrpFlH7N7xBYh8=</DigestValue>
              </xd:CertDigest>
              <xd:IssuerSerial>
                <X509IssuerName>CN=VNPT Certification Authority, OU=VNPT-CA Trust Network, O=VNPT Group, C=VN</X509IssuerName>
                <X509SerialNumber>111660364319027996964518747858083616752</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customXml/itemProps2.xml><?xml version="1.0" encoding="utf-8"?>
<ds:datastoreItem xmlns:ds="http://schemas.openxmlformats.org/officeDocument/2006/customXml" ds:itemID="{5EB5EDCD-760B-43A1-B07C-906C7C0A3F7B}">
  <ds:schemaRefs>
    <ds:schemaRef ds:uri="http://schemas.microsoft.com/sharepoint/v3/contenttype/forms"/>
  </ds:schemaRefs>
</ds:datastoreItem>
</file>

<file path=customXml/itemProps3.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7</Pages>
  <Words>2718</Words>
  <Characters>15495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Nguyen Tung, Lam</cp:lastModifiedBy>
  <cp:revision>114</cp:revision>
  <cp:lastPrinted>2023-10-12T07:37:00Z</cp:lastPrinted>
  <dcterms:created xsi:type="dcterms:W3CDTF">2021-07-02T10:51:00Z</dcterms:created>
  <dcterms:modified xsi:type="dcterms:W3CDTF">2023-10-12T07:37:00Z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MSIP_Label_ebbfc019-7f88-4fb6-96d6-94ffadd4b772_Enabled">
    <vt:lpwstr>true</vt:lpwstr>
  </property>
  <property fmtid="{D5CDD505-2E9C-101B-9397-08002B2CF9AE}" pid="4" name="MSIP_Label_ebbfc019-7f88-4fb6-96d6-94ffadd4b772_SetDate">
    <vt:lpwstr>2023-10-12T07:37:51Z</vt:lpwstr>
  </property>
  <property fmtid="{D5CDD505-2E9C-101B-9397-08002B2CF9AE}" pid="5" name="MSIP_Label_ebbfc019-7f88-4fb6-96d6-94ffadd4b772_Method">
    <vt:lpwstr>Privileged</vt:lpwstr>
  </property>
  <property fmtid="{D5CDD505-2E9C-101B-9397-08002B2CF9AE}" pid="6" name="MSIP_Label_ebbfc019-7f88-4fb6-96d6-94ffadd4b772_Name">
    <vt:lpwstr>ebbfc019-7f88-4fb6-96d6-94ffadd4b772</vt:lpwstr>
  </property>
  <property fmtid="{D5CDD505-2E9C-101B-9397-08002B2CF9AE}" pid="7" name="MSIP_Label_ebbfc019-7f88-4fb6-96d6-94ffadd4b772_SiteId">
    <vt:lpwstr>b44900f1-2def-4c3b-9ec6-9020d604e19e</vt:lpwstr>
  </property>
  <property fmtid="{D5CDD505-2E9C-101B-9397-08002B2CF9AE}" pid="8" name="MSIP_Label_ebbfc019-7f88-4fb6-96d6-94ffadd4b772_ActionId">
    <vt:lpwstr>6899cdd9-1a01-4dcf-bfe6-1d42a4cfd9ec</vt:lpwstr>
  </property>
  <property fmtid="{D5CDD505-2E9C-101B-9397-08002B2CF9AE}" pid="9" name="MSIP_Label_ebbfc019-7f88-4fb6-96d6-94ffadd4b772_ContentBits">
    <vt:lpwstr>1</vt:lpwstr>
  </property>
</Properties>
</file>